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6CC3" w:rsidRPr="0007137B" w:rsidRDefault="00626CC3" w:rsidP="00626CC3">
      <w:pPr>
        <w:snapToGrid w:val="0"/>
        <w:spacing w:after="0"/>
        <w:rPr>
          <w:rFonts w:cs="Arial"/>
          <w:b/>
          <w:sz w:val="28"/>
          <w:szCs w:val="28"/>
        </w:rPr>
      </w:pPr>
      <w:r>
        <w:rPr>
          <w:rFonts w:cs="Arial"/>
          <w:b/>
          <w:sz w:val="28"/>
          <w:szCs w:val="28"/>
        </w:rPr>
        <w:t>3GPP TSG RAN WG1 Meeting # 96</w:t>
      </w:r>
      <w:r w:rsidRPr="0007137B">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t xml:space="preserve">                </w:t>
      </w:r>
      <w:r>
        <w:rPr>
          <w:rFonts w:cs="Arial"/>
          <w:b/>
          <w:sz w:val="28"/>
          <w:szCs w:val="28"/>
        </w:rPr>
        <w:t xml:space="preserve">     </w:t>
      </w:r>
      <w:r w:rsidRPr="00896889">
        <w:rPr>
          <w:rFonts w:cs="Arial"/>
          <w:b/>
          <w:sz w:val="28"/>
          <w:szCs w:val="28"/>
        </w:rPr>
        <w:t>R1-1</w:t>
      </w:r>
      <w:r>
        <w:rPr>
          <w:rFonts w:cs="Arial"/>
          <w:b/>
          <w:sz w:val="28"/>
          <w:szCs w:val="28"/>
        </w:rPr>
        <w:t>901</w:t>
      </w:r>
      <w:r>
        <w:rPr>
          <w:rFonts w:cs="Arial"/>
          <w:b/>
          <w:sz w:val="28"/>
          <w:szCs w:val="28"/>
        </w:rPr>
        <w:t>904</w:t>
      </w:r>
    </w:p>
    <w:p w:rsidR="00626CC3" w:rsidRPr="000E2F81" w:rsidRDefault="00626CC3" w:rsidP="00626CC3">
      <w:pPr>
        <w:snapToGrid w:val="0"/>
        <w:spacing w:after="0"/>
        <w:rPr>
          <w:rFonts w:cs="Arial"/>
          <w:b/>
          <w:sz w:val="28"/>
          <w:szCs w:val="28"/>
        </w:rPr>
      </w:pPr>
      <w:r>
        <w:rPr>
          <w:rFonts w:cs="Arial"/>
          <w:b/>
          <w:sz w:val="28"/>
          <w:szCs w:val="28"/>
        </w:rPr>
        <w:t>Athens</w:t>
      </w:r>
      <w:r w:rsidRPr="006B2E02">
        <w:rPr>
          <w:rFonts w:cs="Arial"/>
          <w:b/>
          <w:sz w:val="28"/>
          <w:szCs w:val="28"/>
        </w:rPr>
        <w:t xml:space="preserve">, </w:t>
      </w:r>
      <w:r>
        <w:rPr>
          <w:rFonts w:cs="Arial"/>
          <w:b/>
          <w:sz w:val="28"/>
          <w:szCs w:val="28"/>
        </w:rPr>
        <w:t>Greece</w:t>
      </w:r>
      <w:r w:rsidRPr="006B2E02">
        <w:rPr>
          <w:rFonts w:cs="Arial"/>
          <w:b/>
          <w:sz w:val="28"/>
          <w:szCs w:val="28"/>
        </w:rPr>
        <w:t xml:space="preserve">, </w:t>
      </w:r>
      <w:r>
        <w:rPr>
          <w:rFonts w:cs="Arial"/>
          <w:b/>
          <w:sz w:val="28"/>
          <w:szCs w:val="28"/>
        </w:rPr>
        <w:t>25</w:t>
      </w:r>
      <w:r w:rsidRPr="003A2957">
        <w:rPr>
          <w:rFonts w:cs="Arial"/>
          <w:b/>
          <w:sz w:val="28"/>
          <w:szCs w:val="28"/>
          <w:vertAlign w:val="superscript"/>
        </w:rPr>
        <w:t>st</w:t>
      </w:r>
      <w:r>
        <w:rPr>
          <w:rFonts w:cs="Arial"/>
          <w:b/>
          <w:sz w:val="28"/>
          <w:szCs w:val="28"/>
        </w:rPr>
        <w:t xml:space="preserve"> February – 1</w:t>
      </w:r>
      <w:r w:rsidRPr="00FE4399">
        <w:rPr>
          <w:rFonts w:cs="Arial"/>
          <w:b/>
          <w:sz w:val="28"/>
          <w:szCs w:val="28"/>
          <w:vertAlign w:val="superscript"/>
        </w:rPr>
        <w:t>st</w:t>
      </w:r>
      <w:r>
        <w:rPr>
          <w:rFonts w:cs="Arial"/>
          <w:b/>
          <w:sz w:val="28"/>
          <w:szCs w:val="28"/>
        </w:rPr>
        <w:t xml:space="preserve"> March 2019</w:t>
      </w:r>
    </w:p>
    <w:p w:rsidR="00626CC3" w:rsidRPr="00212204" w:rsidRDefault="00626CC3" w:rsidP="00626CC3">
      <w:pPr>
        <w:ind w:left="1800" w:hanging="1800"/>
        <w:rPr>
          <w:b/>
          <w:sz w:val="24"/>
          <w:szCs w:val="24"/>
        </w:rPr>
      </w:pPr>
      <w:r w:rsidRPr="00212204">
        <w:rPr>
          <w:b/>
          <w:sz w:val="24"/>
          <w:szCs w:val="24"/>
        </w:rPr>
        <w:t>Agenda Item:</w:t>
      </w:r>
      <w:r w:rsidRPr="00F377FF">
        <w:rPr>
          <w:b/>
          <w:sz w:val="24"/>
          <w:szCs w:val="24"/>
        </w:rPr>
        <w:tab/>
      </w:r>
      <w:r>
        <w:rPr>
          <w:b/>
          <w:sz w:val="24"/>
          <w:szCs w:val="24"/>
        </w:rPr>
        <w:t>7.2.</w:t>
      </w:r>
      <w:r w:rsidR="00CF3F43">
        <w:rPr>
          <w:b/>
          <w:sz w:val="24"/>
          <w:szCs w:val="24"/>
        </w:rPr>
        <w:t>8</w:t>
      </w:r>
      <w:r>
        <w:rPr>
          <w:b/>
          <w:sz w:val="24"/>
          <w:szCs w:val="24"/>
        </w:rPr>
        <w:t>.</w:t>
      </w:r>
      <w:r w:rsidR="00CF3F43">
        <w:rPr>
          <w:b/>
          <w:sz w:val="24"/>
          <w:szCs w:val="24"/>
        </w:rPr>
        <w:t>3</w:t>
      </w:r>
    </w:p>
    <w:p w:rsidR="00626CC3" w:rsidRPr="003E1DC4" w:rsidRDefault="00626CC3" w:rsidP="00626CC3">
      <w:pPr>
        <w:ind w:left="1800" w:hanging="1800"/>
        <w:rPr>
          <w:b/>
          <w:sz w:val="24"/>
          <w:szCs w:val="24"/>
        </w:rPr>
      </w:pPr>
      <w:r w:rsidRPr="00212204">
        <w:rPr>
          <w:b/>
          <w:sz w:val="24"/>
          <w:szCs w:val="24"/>
        </w:rPr>
        <w:t>Source:</w:t>
      </w:r>
      <w:r w:rsidRPr="00212204">
        <w:rPr>
          <w:b/>
          <w:sz w:val="24"/>
          <w:szCs w:val="24"/>
        </w:rPr>
        <w:tab/>
        <w:t>AT&amp;T</w:t>
      </w:r>
    </w:p>
    <w:p w:rsidR="00626CC3" w:rsidRPr="00212204" w:rsidRDefault="00626CC3" w:rsidP="00626CC3">
      <w:pPr>
        <w:ind w:left="1800" w:hanging="1800"/>
        <w:rPr>
          <w:b/>
          <w:sz w:val="24"/>
          <w:szCs w:val="24"/>
        </w:rPr>
      </w:pPr>
      <w:r w:rsidRPr="00212204">
        <w:rPr>
          <w:b/>
          <w:sz w:val="24"/>
          <w:szCs w:val="24"/>
        </w:rPr>
        <w:t>Title:</w:t>
      </w:r>
      <w:r w:rsidRPr="00143A0C">
        <w:rPr>
          <w:b/>
          <w:sz w:val="24"/>
          <w:szCs w:val="24"/>
        </w:rPr>
        <w:tab/>
      </w:r>
      <w:r w:rsidR="00CF3F43">
        <w:rPr>
          <w:b/>
          <w:sz w:val="24"/>
          <w:szCs w:val="24"/>
        </w:rPr>
        <w:t>Enhancements on Multi Beam Operation</w:t>
      </w:r>
      <w:bookmarkStart w:id="0" w:name="_GoBack"/>
      <w:bookmarkEnd w:id="0"/>
      <w:r>
        <w:rPr>
          <w:b/>
          <w:sz w:val="24"/>
          <w:szCs w:val="24"/>
        </w:rPr>
        <w:t xml:space="preserve"> </w:t>
      </w:r>
    </w:p>
    <w:p w:rsidR="00626CC3" w:rsidRPr="003E1DC4" w:rsidRDefault="00626CC3" w:rsidP="00626CC3">
      <w:pPr>
        <w:ind w:left="1800" w:hanging="1800"/>
        <w:rPr>
          <w:b/>
          <w:sz w:val="24"/>
          <w:szCs w:val="24"/>
        </w:rPr>
      </w:pPr>
      <w:r w:rsidRPr="00212204">
        <w:rPr>
          <w:b/>
          <w:sz w:val="24"/>
          <w:szCs w:val="24"/>
        </w:rPr>
        <w:t>Document for:</w:t>
      </w:r>
      <w:r w:rsidRPr="003E1DC4">
        <w:rPr>
          <w:b/>
          <w:sz w:val="24"/>
          <w:szCs w:val="24"/>
        </w:rPr>
        <w:tab/>
      </w:r>
      <w:bookmarkStart w:id="1" w:name="DocumentFor"/>
      <w:bookmarkEnd w:id="1"/>
      <w:r w:rsidRPr="00212204">
        <w:rPr>
          <w:b/>
          <w:sz w:val="24"/>
          <w:szCs w:val="24"/>
        </w:rPr>
        <w:t>Discussion/Approval</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727CFE" w:rsidRPr="000F370A" w:rsidRDefault="00727CFE" w:rsidP="00651F1A">
      <w:pPr>
        <w:spacing w:after="60"/>
        <w:rPr>
          <w:rFonts w:ascii="Calibri" w:hAnsi="Calibri" w:cs="Calibri"/>
          <w:sz w:val="22"/>
          <w:szCs w:val="22"/>
        </w:rPr>
      </w:pPr>
      <w:r w:rsidRPr="000F370A">
        <w:rPr>
          <w:rFonts w:ascii="Calibri" w:hAnsi="Calibri" w:cs="Calibri"/>
          <w:sz w:val="22"/>
          <w:szCs w:val="22"/>
        </w:rPr>
        <w:t>A new work item on MIMO enhancements for NR was approved in RAN#8</w:t>
      </w:r>
      <w:r w:rsidR="004D6C83">
        <w:rPr>
          <w:rFonts w:ascii="Calibri" w:hAnsi="Calibri" w:cs="Calibri"/>
          <w:sz w:val="22"/>
          <w:szCs w:val="22"/>
        </w:rPr>
        <w:t>0</w:t>
      </w:r>
      <w:r w:rsidRPr="000F370A">
        <w:rPr>
          <w:rFonts w:ascii="Calibri" w:hAnsi="Calibri" w:cs="Calibri"/>
          <w:sz w:val="22"/>
          <w:szCs w:val="22"/>
        </w:rPr>
        <w:t xml:space="preserve">, including enhancements on multi-beam operation. The detailed objectives of the enhancements on multi-beam operation, mainly targeting FR2 operation, are as follows: </w:t>
      </w:r>
    </w:p>
    <w:p w:rsidR="00ED0F3C" w:rsidRPr="000F370A" w:rsidRDefault="00ED0F3C" w:rsidP="00ED0F3C">
      <w:pPr>
        <w:pStyle w:val="ListParagraph"/>
        <w:numPr>
          <w:ilvl w:val="0"/>
          <w:numId w:val="8"/>
        </w:numPr>
        <w:spacing w:after="60"/>
        <w:rPr>
          <w:rFonts w:ascii="Calibri" w:hAnsi="Calibri" w:cs="Calibri"/>
          <w:sz w:val="22"/>
          <w:szCs w:val="22"/>
        </w:rPr>
      </w:pPr>
      <w:bookmarkStart w:id="2" w:name="_Hlk525637653"/>
      <w:r w:rsidRPr="000F370A">
        <w:rPr>
          <w:rFonts w:ascii="Calibri" w:hAnsi="Calibri" w:cs="Calibri"/>
          <w:sz w:val="22"/>
          <w:szCs w:val="22"/>
        </w:rPr>
        <w:t xml:space="preserve">Perform study and, if needed, specify enhancement(s) on UL and/or DL transmit beam selection specified in Rel-15 to reduce latency and overhead </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UL transmit beam selection for multi-panel operation that facilitates panel-specific beam selection</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 xml:space="preserve">Specify a beam failure recovery for </w:t>
      </w:r>
      <w:proofErr w:type="spellStart"/>
      <w:r w:rsidRPr="000F370A">
        <w:rPr>
          <w:rFonts w:ascii="Calibri" w:hAnsi="Calibri" w:cs="Calibri"/>
          <w:sz w:val="22"/>
          <w:szCs w:val="22"/>
        </w:rPr>
        <w:t>SCell</w:t>
      </w:r>
      <w:proofErr w:type="spellEnd"/>
      <w:r w:rsidRPr="000F370A">
        <w:rPr>
          <w:rFonts w:ascii="Calibri" w:hAnsi="Calibri" w:cs="Calibri"/>
          <w:sz w:val="22"/>
          <w:szCs w:val="22"/>
        </w:rPr>
        <w:t xml:space="preserve"> based on the beam failure recovery specified in Rel-15</w:t>
      </w:r>
    </w:p>
    <w:p w:rsidR="00ED0F3C" w:rsidRPr="000F370A" w:rsidRDefault="00ED0F3C" w:rsidP="00ED0F3C">
      <w:pPr>
        <w:pStyle w:val="ListParagraph"/>
        <w:numPr>
          <w:ilvl w:val="0"/>
          <w:numId w:val="8"/>
        </w:numPr>
        <w:spacing w:after="60"/>
        <w:rPr>
          <w:rFonts w:ascii="Calibri" w:hAnsi="Calibri" w:cs="Calibri"/>
          <w:sz w:val="22"/>
          <w:szCs w:val="22"/>
        </w:rPr>
      </w:pPr>
      <w:r w:rsidRPr="000F370A">
        <w:rPr>
          <w:rFonts w:ascii="Calibri" w:hAnsi="Calibri" w:cs="Calibri"/>
          <w:sz w:val="22"/>
          <w:szCs w:val="22"/>
        </w:rPr>
        <w:t>Specify measurement and reporting of either L1-RSRQ or L1-SINR</w:t>
      </w:r>
    </w:p>
    <w:bookmarkEnd w:id="2"/>
    <w:p w:rsidR="00D90242" w:rsidRDefault="00D90242" w:rsidP="008B1BFE">
      <w:pPr>
        <w:spacing w:after="60" w:line="288" w:lineRule="auto"/>
        <w:rPr>
          <w:rFonts w:ascii="Calibri" w:hAnsi="Calibri" w:cs="Calibri"/>
          <w:sz w:val="22"/>
          <w:szCs w:val="22"/>
        </w:rPr>
      </w:pPr>
    </w:p>
    <w:p w:rsidR="00F353B6" w:rsidRDefault="00D257BA" w:rsidP="008B1BFE">
      <w:pPr>
        <w:spacing w:after="60" w:line="288" w:lineRule="auto"/>
        <w:rPr>
          <w:rFonts w:ascii="Calibri" w:hAnsi="Calibri" w:cs="Calibri"/>
          <w:sz w:val="22"/>
          <w:szCs w:val="22"/>
        </w:rPr>
      </w:pPr>
      <w:r>
        <w:rPr>
          <w:rFonts w:ascii="Calibri" w:hAnsi="Calibri" w:cs="Calibri"/>
          <w:sz w:val="22"/>
          <w:szCs w:val="22"/>
        </w:rPr>
        <w:t xml:space="preserve">In this document, we discuss enhancements on multi-beam operation to reduce </w:t>
      </w:r>
      <w:r w:rsidR="0008683F">
        <w:rPr>
          <w:rFonts w:ascii="Calibri" w:hAnsi="Calibri" w:cs="Calibri"/>
          <w:sz w:val="22"/>
          <w:szCs w:val="22"/>
        </w:rPr>
        <w:t>overhead and</w:t>
      </w:r>
      <w:r>
        <w:rPr>
          <w:rFonts w:ascii="Calibri" w:hAnsi="Calibri" w:cs="Calibri"/>
          <w:sz w:val="22"/>
          <w:szCs w:val="22"/>
        </w:rPr>
        <w:t xml:space="preserve"> improve the measurements and reporting procedure. </w:t>
      </w:r>
    </w:p>
    <w:p w:rsidR="00F353B6" w:rsidRDefault="00F353B6" w:rsidP="008B1BFE">
      <w:pPr>
        <w:spacing w:after="60" w:line="288" w:lineRule="auto"/>
        <w:rPr>
          <w:rFonts w:ascii="Calibri" w:hAnsi="Calibri" w:cs="Calibri"/>
          <w:sz w:val="22"/>
          <w:szCs w:val="22"/>
        </w:rPr>
      </w:pPr>
    </w:p>
    <w:p w:rsidR="00741A49" w:rsidRPr="00741A49" w:rsidRDefault="00492ADF" w:rsidP="00741A49">
      <w:pPr>
        <w:pStyle w:val="Heading1"/>
        <w:rPr>
          <w:lang w:eastAsia="ja-JP"/>
        </w:rPr>
      </w:pPr>
      <w:r>
        <w:rPr>
          <w:lang w:eastAsia="ja-JP"/>
        </w:rPr>
        <w:t>Beam Selection for Multi-Panel Operation</w:t>
      </w:r>
    </w:p>
    <w:p w:rsidR="00741A49" w:rsidRPr="00A0506E" w:rsidRDefault="00741A49"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When considering beam selection for multi-panel operation, and simultaneous transmission on multiple panels, it is important to </w:t>
      </w:r>
      <w:proofErr w:type="gramStart"/>
      <w:r w:rsidRPr="00A0506E">
        <w:rPr>
          <w:rFonts w:asciiTheme="minorHAnsi" w:eastAsia="MS Mincho" w:hAnsiTheme="minorHAnsi" w:cstheme="minorHAnsi"/>
          <w:sz w:val="22"/>
          <w:szCs w:val="22"/>
        </w:rPr>
        <w:t>take into account</w:t>
      </w:r>
      <w:proofErr w:type="gramEnd"/>
      <w:r w:rsidRPr="00A0506E">
        <w:rPr>
          <w:rFonts w:asciiTheme="minorHAnsi" w:eastAsia="MS Mincho" w:hAnsiTheme="minorHAnsi" w:cstheme="minorHAnsi"/>
          <w:sz w:val="22"/>
          <w:szCs w:val="22"/>
        </w:rPr>
        <w:t xml:space="preserve"> use cases that are not only related to mobile UEs, but also other use cases, such as mobile terminals (MTs) in integrated access and backhaul (IAB), and vehicular terminals in vehicle-to-everything (V2X).  </w:t>
      </w:r>
    </w:p>
    <w:p w:rsidR="00C02ED2" w:rsidRPr="00A0506E" w:rsidRDefault="00C02ED2"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In RAN1#9</w:t>
      </w:r>
      <w:r w:rsidR="00D9308D">
        <w:rPr>
          <w:rFonts w:asciiTheme="minorHAnsi" w:eastAsia="MS Mincho" w:hAnsiTheme="minorHAnsi" w:cstheme="minorHAnsi"/>
          <w:sz w:val="22"/>
          <w:szCs w:val="22"/>
        </w:rPr>
        <w:t>6</w:t>
      </w:r>
      <w:r w:rsidRPr="00A0506E">
        <w:rPr>
          <w:rFonts w:asciiTheme="minorHAnsi" w:eastAsia="MS Mincho" w:hAnsiTheme="minorHAnsi" w:cstheme="minorHAnsi"/>
          <w:sz w:val="22"/>
          <w:szCs w:val="22"/>
        </w:rPr>
        <w:t xml:space="preserve">, the following agreement was reached regarding </w:t>
      </w:r>
      <w:r w:rsidR="00D62A9E" w:rsidRPr="00A0506E">
        <w:rPr>
          <w:rFonts w:asciiTheme="minorHAnsi" w:eastAsia="MS Mincho" w:hAnsiTheme="minorHAnsi" w:cstheme="minorHAnsi"/>
          <w:sz w:val="22"/>
          <w:szCs w:val="22"/>
        </w:rPr>
        <w:t xml:space="preserve">indicating panel-specific UL transmission. </w:t>
      </w:r>
      <w:r w:rsidRPr="00A0506E">
        <w:rPr>
          <w:rFonts w:asciiTheme="minorHAnsi" w:eastAsia="MS Mincho" w:hAnsiTheme="minorHAnsi" w:cstheme="minorHAnsi"/>
          <w:sz w:val="22"/>
          <w:szCs w:val="22"/>
        </w:rPr>
        <w:t xml:space="preserve"> </w:t>
      </w:r>
    </w:p>
    <w:p w:rsidR="00D9308D" w:rsidRPr="00FB3F9D" w:rsidRDefault="00D9308D" w:rsidP="00D9308D">
      <w:pPr>
        <w:rPr>
          <w:b/>
          <w:highlight w:val="green"/>
          <w:lang w:eastAsia="x-none"/>
        </w:rPr>
      </w:pPr>
      <w:r w:rsidRPr="00FB3F9D">
        <w:rPr>
          <w:b/>
          <w:highlight w:val="green"/>
          <w:lang w:eastAsia="x-none"/>
        </w:rPr>
        <w:t>Agreement</w:t>
      </w:r>
    </w:p>
    <w:p w:rsidR="00D9308D" w:rsidRPr="00FB3F9D" w:rsidRDefault="00D9308D" w:rsidP="00D9308D">
      <w:pPr>
        <w:pStyle w:val="LGTdoc"/>
        <w:spacing w:afterLines="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rsidR="00D9308D" w:rsidRPr="00922A52" w:rsidRDefault="00D9308D" w:rsidP="00D9308D">
      <w:pPr>
        <w:pStyle w:val="ListParagraph"/>
        <w:numPr>
          <w:ilvl w:val="0"/>
          <w:numId w:val="22"/>
        </w:numPr>
        <w:spacing w:before="0" w:after="0"/>
        <w:rPr>
          <w:rFonts w:ascii="Times New Roman" w:eastAsia="SimSun" w:hAnsi="Times New Roman"/>
        </w:rPr>
      </w:pPr>
      <w:r w:rsidRPr="00922A52">
        <w:rPr>
          <w:rFonts w:ascii="Times New Roman" w:eastAsia="SimSun" w:hAnsi="Times New Roman"/>
        </w:rPr>
        <w:t xml:space="preserve">Alt.1: an SRS resource set ID, where FFS on further association to </w:t>
      </w:r>
      <w:proofErr w:type="gramStart"/>
      <w:r w:rsidRPr="00922A52">
        <w:rPr>
          <w:rFonts w:ascii="Times New Roman" w:eastAsia="SimSun" w:hAnsi="Times New Roman"/>
        </w:rPr>
        <w:t>other</w:t>
      </w:r>
      <w:proofErr w:type="gramEnd"/>
      <w:r w:rsidRPr="00922A52">
        <w:rPr>
          <w:rFonts w:ascii="Times New Roman" w:eastAsia="SimSun" w:hAnsi="Times New Roman"/>
        </w:rPr>
        <w:t xml:space="preserve"> RS (if needed)</w:t>
      </w:r>
    </w:p>
    <w:p w:rsidR="00D9308D" w:rsidRPr="00922A52" w:rsidRDefault="00D9308D" w:rsidP="00D9308D">
      <w:pPr>
        <w:pStyle w:val="ListParagraph"/>
        <w:numPr>
          <w:ilvl w:val="0"/>
          <w:numId w:val="22"/>
        </w:numPr>
        <w:spacing w:before="0" w:after="0"/>
        <w:rPr>
          <w:rFonts w:ascii="Times New Roman" w:eastAsia="SimSun" w:hAnsi="Times New Roman"/>
        </w:rPr>
      </w:pPr>
      <w:r w:rsidRPr="00922A52">
        <w:rPr>
          <w:rFonts w:ascii="Times New Roman" w:eastAsia="SimSun" w:hAnsi="Times New Roman"/>
        </w:rPr>
        <w:t xml:space="preserve">Alt.2: an ID, which is directly associated to a reference RS resource and/or resource set </w:t>
      </w:r>
    </w:p>
    <w:p w:rsidR="00D9308D" w:rsidRPr="00922A52" w:rsidRDefault="00D9308D" w:rsidP="00D9308D">
      <w:pPr>
        <w:pStyle w:val="ListParagraph"/>
        <w:numPr>
          <w:ilvl w:val="0"/>
          <w:numId w:val="22"/>
        </w:numPr>
        <w:spacing w:before="0" w:after="0"/>
        <w:rPr>
          <w:rFonts w:ascii="Times New Roman" w:eastAsia="SimSun" w:hAnsi="Times New Roman"/>
        </w:rPr>
      </w:pPr>
      <w:r w:rsidRPr="00922A52">
        <w:rPr>
          <w:rFonts w:ascii="Times New Roman" w:eastAsia="SimSun" w:hAnsi="Times New Roman"/>
        </w:rPr>
        <w:t>Alt.3: an ID, which can be assigned for a target RS resource or resource set</w:t>
      </w:r>
    </w:p>
    <w:p w:rsidR="00D9308D" w:rsidRPr="00922A52" w:rsidRDefault="00D9308D" w:rsidP="00D9308D">
      <w:pPr>
        <w:pStyle w:val="ListParagraph"/>
        <w:numPr>
          <w:ilvl w:val="0"/>
          <w:numId w:val="22"/>
        </w:numPr>
        <w:spacing w:before="0" w:after="0"/>
        <w:rPr>
          <w:rFonts w:ascii="Times New Roman" w:eastAsia="SimSun" w:hAnsi="Times New Roman"/>
        </w:rPr>
      </w:pPr>
      <w:r w:rsidRPr="00922A52">
        <w:rPr>
          <w:rFonts w:ascii="Times New Roman" w:eastAsia="SimSun" w:hAnsi="Times New Roman"/>
        </w:rPr>
        <w:t>Alt.4: an ID which is additionally configured in spatial relation info</w:t>
      </w:r>
    </w:p>
    <w:p w:rsidR="00721CBE" w:rsidRDefault="00721CBE" w:rsidP="009B1079">
      <w:pPr>
        <w:spacing w:line="288" w:lineRule="auto"/>
        <w:rPr>
          <w:rFonts w:asciiTheme="minorHAnsi" w:eastAsia="MS Mincho" w:hAnsiTheme="minorHAnsi" w:cstheme="minorHAnsi"/>
          <w:sz w:val="22"/>
          <w:szCs w:val="22"/>
        </w:rPr>
      </w:pPr>
    </w:p>
    <w:p w:rsidR="00EE5AD2" w:rsidRDefault="00D62A9E" w:rsidP="009B1079">
      <w:pPr>
        <w:spacing w:line="288" w:lineRule="auto"/>
        <w:rPr>
          <w:rFonts w:asciiTheme="minorHAnsi" w:eastAsia="MS Mincho" w:hAnsiTheme="minorHAnsi" w:cstheme="minorHAnsi"/>
          <w:sz w:val="22"/>
          <w:szCs w:val="22"/>
        </w:rPr>
      </w:pPr>
      <w:r w:rsidRPr="00A0506E">
        <w:rPr>
          <w:rFonts w:asciiTheme="minorHAnsi" w:eastAsia="MS Mincho" w:hAnsiTheme="minorHAnsi" w:cstheme="minorHAnsi"/>
          <w:sz w:val="22"/>
          <w:szCs w:val="22"/>
        </w:rPr>
        <w:t xml:space="preserve">For UL transmit panel and for DL receive beam selection, the ability to indicate the selected panel(s) for transmission or reception from the UE to the network is important. In fact, the ability to indicate the selected </w:t>
      </w:r>
      <w:r w:rsidRPr="00A0506E">
        <w:rPr>
          <w:rFonts w:asciiTheme="minorHAnsi" w:eastAsia="MS Mincho" w:hAnsiTheme="minorHAnsi" w:cstheme="minorHAnsi"/>
          <w:sz w:val="22"/>
          <w:szCs w:val="22"/>
        </w:rPr>
        <w:lastRenderedPageBreak/>
        <w:t xml:space="preserve">beams, </w:t>
      </w:r>
      <w:r w:rsidR="0008383E">
        <w:rPr>
          <w:rFonts w:asciiTheme="minorHAnsi" w:eastAsia="MS Mincho" w:hAnsiTheme="minorHAnsi" w:cstheme="minorHAnsi"/>
          <w:sz w:val="22"/>
          <w:szCs w:val="22"/>
        </w:rPr>
        <w:t xml:space="preserve">which can correspond to a </w:t>
      </w:r>
      <w:r w:rsidR="00EE5AD2">
        <w:rPr>
          <w:rFonts w:asciiTheme="minorHAnsi" w:eastAsia="MS Mincho" w:hAnsiTheme="minorHAnsi" w:cstheme="minorHAnsi"/>
          <w:sz w:val="22"/>
          <w:szCs w:val="22"/>
        </w:rPr>
        <w:t xml:space="preserve">given panel, or beams from the same panel, is important for UL beam transmission. </w:t>
      </w:r>
    </w:p>
    <w:p w:rsidR="00EE5AD2" w:rsidRPr="00A0506E" w:rsidRDefault="00EE5AD2" w:rsidP="00EE5AD2">
      <w:pPr>
        <w:rPr>
          <w:rFonts w:asciiTheme="minorHAnsi" w:eastAsia="MS Mincho" w:hAnsiTheme="minorHAnsi" w:cstheme="minorHAnsi"/>
          <w:b/>
          <w:sz w:val="22"/>
          <w:szCs w:val="22"/>
        </w:rPr>
      </w:pPr>
      <w:r w:rsidRPr="00A0506E">
        <w:rPr>
          <w:rFonts w:asciiTheme="minorHAnsi" w:eastAsia="MS Mincho" w:hAnsiTheme="minorHAnsi" w:cstheme="minorHAnsi"/>
          <w:b/>
          <w:sz w:val="22"/>
          <w:szCs w:val="22"/>
        </w:rPr>
        <w:t xml:space="preserve">Proposal 1:  An </w:t>
      </w:r>
      <w:r w:rsidR="00260B57">
        <w:rPr>
          <w:rFonts w:asciiTheme="minorHAnsi" w:eastAsia="MS Mincho" w:hAnsiTheme="minorHAnsi" w:cstheme="minorHAnsi"/>
          <w:b/>
          <w:sz w:val="22"/>
          <w:szCs w:val="22"/>
        </w:rPr>
        <w:t>identifier (ID)</w:t>
      </w:r>
      <w:r w:rsidRPr="00A0506E">
        <w:rPr>
          <w:rFonts w:asciiTheme="minorHAnsi" w:eastAsia="MS Mincho" w:hAnsiTheme="minorHAnsi" w:cstheme="minorHAnsi"/>
          <w:b/>
          <w:sz w:val="22"/>
          <w:szCs w:val="22"/>
        </w:rPr>
        <w:t xml:space="preserve"> </w:t>
      </w:r>
      <w:r w:rsidR="00260B57">
        <w:rPr>
          <w:rFonts w:asciiTheme="minorHAnsi" w:eastAsia="MS Mincho" w:hAnsiTheme="minorHAnsi" w:cstheme="minorHAnsi"/>
          <w:b/>
          <w:sz w:val="22"/>
          <w:szCs w:val="22"/>
        </w:rPr>
        <w:t>that can be used to indicate panel-specific UL transmission</w:t>
      </w:r>
      <w:r w:rsidRPr="00A0506E">
        <w:rPr>
          <w:rFonts w:asciiTheme="minorHAnsi" w:eastAsia="MS Mincho" w:hAnsiTheme="minorHAnsi" w:cstheme="minorHAnsi"/>
          <w:b/>
          <w:sz w:val="22"/>
          <w:szCs w:val="22"/>
        </w:rPr>
        <w:t xml:space="preserve"> should be considered </w:t>
      </w:r>
    </w:p>
    <w:p w:rsidR="00EE5AD2" w:rsidRDefault="001E4DC8" w:rsidP="009B1079">
      <w:pPr>
        <w:spacing w:line="288" w:lineRule="auto"/>
        <w:rPr>
          <w:rFonts w:asciiTheme="minorHAnsi" w:eastAsia="MS Mincho" w:hAnsiTheme="minorHAnsi" w:cstheme="minorHAnsi"/>
          <w:sz w:val="22"/>
          <w:szCs w:val="22"/>
        </w:rPr>
      </w:pPr>
      <w:r>
        <w:rPr>
          <w:rFonts w:asciiTheme="minorHAnsi" w:eastAsia="MS Mincho" w:hAnsiTheme="minorHAnsi" w:cstheme="minorHAnsi"/>
          <w:sz w:val="22"/>
          <w:szCs w:val="22"/>
        </w:rPr>
        <w:t xml:space="preserve">Furthermore, </w:t>
      </w:r>
      <w:r w:rsidR="00831291">
        <w:rPr>
          <w:rFonts w:asciiTheme="minorHAnsi" w:eastAsia="MS Mincho" w:hAnsiTheme="minorHAnsi" w:cstheme="minorHAnsi"/>
          <w:sz w:val="22"/>
          <w:szCs w:val="22"/>
        </w:rPr>
        <w:t xml:space="preserve">considering the issue from a DL perspective, having an indication to the </w:t>
      </w:r>
      <w:proofErr w:type="spellStart"/>
      <w:r w:rsidR="00831291">
        <w:rPr>
          <w:rFonts w:asciiTheme="minorHAnsi" w:eastAsia="MS Mincho" w:hAnsiTheme="minorHAnsi" w:cstheme="minorHAnsi"/>
          <w:sz w:val="22"/>
          <w:szCs w:val="22"/>
        </w:rPr>
        <w:t>gNB</w:t>
      </w:r>
      <w:proofErr w:type="spellEnd"/>
      <w:r w:rsidR="00831291">
        <w:rPr>
          <w:rFonts w:asciiTheme="minorHAnsi" w:eastAsia="MS Mincho" w:hAnsiTheme="minorHAnsi" w:cstheme="minorHAnsi"/>
          <w:sz w:val="22"/>
          <w:szCs w:val="22"/>
        </w:rPr>
        <w:t xml:space="preserve"> in the DL beam management report about the beam group at the UE is beneficial for efficiency of the UL and DL beam management operation. This is for example, important for applications such as IAB with large number of beams expected at the mobile terminal (MT) of the IAB node, as compared to a regular mobile UE. It is also applicable to V2X with multiple antenna panels at the vehicular nodes.</w:t>
      </w:r>
    </w:p>
    <w:p w:rsidR="00831291" w:rsidRPr="00831291" w:rsidRDefault="00831291" w:rsidP="009B1079">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Proposal 2: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492ADF" w:rsidRPr="00A0506E" w:rsidRDefault="00492ADF" w:rsidP="00492ADF">
      <w:pPr>
        <w:spacing w:line="288" w:lineRule="auto"/>
        <w:rPr>
          <w:rFonts w:asciiTheme="minorHAnsi" w:eastAsia="MS Mincho" w:hAnsiTheme="minorHAnsi" w:cstheme="minorHAnsi"/>
          <w:sz w:val="22"/>
          <w:szCs w:val="22"/>
          <w:lang w:eastAsia="ja-JP"/>
        </w:rPr>
      </w:pPr>
    </w:p>
    <w:p w:rsidR="00492ADF" w:rsidRPr="00A0506E" w:rsidRDefault="00831291" w:rsidP="00492ADF">
      <w:pPr>
        <w:pStyle w:val="Heading2"/>
        <w:spacing w:line="288" w:lineRule="auto"/>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Simultaneous Multi-Panel Uplink Transmission in IAB</w:t>
      </w: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According to TR 38.874 [2], IAB supports TDM, FDM, and SDM between access and backhaul links at an IAB-node, subject to half-duplex constraint. For the case of transmitter-side SDM, an IAB node simultaneously transmits in the DL to an access UE or a child IAB node and transmits in the UL to a parent IAB-node. Furthermore, to support redundant connectivity, it is beneficial for the IAB nodes to support simultaneous transmissions on the UL to one or multiple parent IAB-nodes as shown in Figure 2.1. Simultaneous UL transmissions in the IAB node can be from a single panel MT, or multi-panel MT (single or multiple basebands). </w:t>
      </w:r>
    </w:p>
    <w:p w:rsidR="00492ADF" w:rsidRPr="00A0506E" w:rsidRDefault="00492ADF" w:rsidP="00492ADF">
      <w:pPr>
        <w:spacing w:line="288" w:lineRule="auto"/>
        <w:jc w:val="center"/>
        <w:rPr>
          <w:rFonts w:asciiTheme="minorHAnsi" w:eastAsia="SimSun" w:hAnsiTheme="minorHAnsi" w:cstheme="minorHAnsi"/>
          <w:sz w:val="22"/>
          <w:szCs w:val="22"/>
          <w:lang w:eastAsia="zh-CN"/>
        </w:rPr>
      </w:pPr>
      <w:r w:rsidRPr="00A0506E">
        <w:rPr>
          <w:rFonts w:asciiTheme="minorHAnsi" w:eastAsia="SimSun" w:hAnsiTheme="minorHAnsi" w:cstheme="minorHAnsi"/>
          <w:noProof/>
          <w:sz w:val="22"/>
          <w:szCs w:val="22"/>
          <w:lang w:eastAsia="zh-CN"/>
        </w:rPr>
        <w:drawing>
          <wp:inline distT="0" distB="0" distL="0" distR="0" wp14:anchorId="5F8F7AD9" wp14:editId="1E68C02F">
            <wp:extent cx="2838567" cy="2902907"/>
            <wp:effectExtent l="0" t="0" r="0" b="0"/>
            <wp:docPr id="73" name="Picture 72">
              <a:extLst xmlns:a="http://schemas.openxmlformats.org/drawingml/2006/main">
                <a:ext uri="{FF2B5EF4-FFF2-40B4-BE49-F238E27FC236}">
                  <a16:creationId xmlns:a16="http://schemas.microsoft.com/office/drawing/2014/main" id="{FB915237-9D58-41BE-9A36-C1B47AA739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2">
                      <a:extLst>
                        <a:ext uri="{FF2B5EF4-FFF2-40B4-BE49-F238E27FC236}">
                          <a16:creationId xmlns:a16="http://schemas.microsoft.com/office/drawing/2014/main" id="{FB915237-9D58-41BE-9A36-C1B47AA7392F}"/>
                        </a:ext>
                      </a:extLst>
                    </pic:cNvPr>
                    <pic:cNvPicPr>
                      <a:picLocks noChangeAspect="1"/>
                    </pic:cNvPicPr>
                  </pic:nvPicPr>
                  <pic:blipFill>
                    <a:blip r:embed="rId8"/>
                    <a:stretch>
                      <a:fillRect/>
                    </a:stretch>
                  </pic:blipFill>
                  <pic:spPr>
                    <a:xfrm>
                      <a:off x="0" y="0"/>
                      <a:ext cx="2841988" cy="2906405"/>
                    </a:xfrm>
                    <a:prstGeom prst="rect">
                      <a:avLst/>
                    </a:prstGeom>
                  </pic:spPr>
                </pic:pic>
              </a:graphicData>
            </a:graphic>
          </wp:inline>
        </w:drawing>
      </w:r>
    </w:p>
    <w:p w:rsidR="00492ADF" w:rsidRPr="00A0506E" w:rsidRDefault="00492ADF" w:rsidP="00492ADF">
      <w:pPr>
        <w:spacing w:line="288" w:lineRule="auto"/>
        <w:jc w:val="center"/>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Figure 2.1 Multi-connectivity for IAB</w:t>
      </w:r>
    </w:p>
    <w:p w:rsidR="00492ADF" w:rsidRPr="00A0506E" w:rsidRDefault="00492ADF" w:rsidP="00492ADF">
      <w:pPr>
        <w:spacing w:line="288" w:lineRule="auto"/>
        <w:rPr>
          <w:rFonts w:asciiTheme="minorHAnsi" w:eastAsia="SimSun" w:hAnsiTheme="minorHAnsi" w:cstheme="minorHAnsi"/>
          <w:sz w:val="22"/>
          <w:szCs w:val="22"/>
          <w:lang w:eastAsia="zh-CN"/>
        </w:rPr>
      </w:pPr>
    </w:p>
    <w:p w:rsidR="00492ADF" w:rsidRPr="00A0506E" w:rsidRDefault="00492ADF" w:rsidP="00492ADF">
      <w:pPr>
        <w:pStyle w:val="Heading2"/>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Simultaneous Multi-panel transmission in V2X</w:t>
      </w: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Vehicular UEs in V2X scenarios are expected to be equipped with multiple antenna panels. One likely implementation is to have one antenna panel located at the front bumper, and another one located at the back bumper. Another implementation is to have an antenna panel at the roof of the car. Depending on the transmit </w:t>
      </w:r>
      <w:r w:rsidRPr="00A0506E">
        <w:rPr>
          <w:rFonts w:asciiTheme="minorHAnsi" w:eastAsia="SimSun" w:hAnsiTheme="minorHAnsi" w:cstheme="minorHAnsi"/>
          <w:sz w:val="22"/>
          <w:szCs w:val="22"/>
          <w:lang w:eastAsia="zh-CN"/>
        </w:rPr>
        <w:lastRenderedPageBreak/>
        <w:t xml:space="preserve">and receive nodes, simultaneous transmission and reception on multiple antenna panels in </w:t>
      </w:r>
      <w:proofErr w:type="spellStart"/>
      <w:r w:rsidRPr="00A0506E">
        <w:rPr>
          <w:rFonts w:asciiTheme="minorHAnsi" w:eastAsia="SimSun" w:hAnsiTheme="minorHAnsi" w:cstheme="minorHAnsi"/>
          <w:sz w:val="22"/>
          <w:szCs w:val="22"/>
          <w:lang w:eastAsia="zh-CN"/>
        </w:rPr>
        <w:t>sidelink</w:t>
      </w:r>
      <w:proofErr w:type="spellEnd"/>
      <w:r w:rsidRPr="00A0506E">
        <w:rPr>
          <w:rFonts w:asciiTheme="minorHAnsi" w:eastAsia="SimSun" w:hAnsiTheme="minorHAnsi" w:cstheme="minorHAnsi"/>
          <w:sz w:val="22"/>
          <w:szCs w:val="22"/>
          <w:lang w:eastAsia="zh-CN"/>
        </w:rPr>
        <w:t xml:space="preserve"> or simultaneous multi-panel UL transmission in NR-</w:t>
      </w:r>
      <w:proofErr w:type="spellStart"/>
      <w:r w:rsidRPr="00A0506E">
        <w:rPr>
          <w:rFonts w:asciiTheme="minorHAnsi" w:eastAsia="SimSun" w:hAnsiTheme="minorHAnsi" w:cstheme="minorHAnsi"/>
          <w:sz w:val="22"/>
          <w:szCs w:val="22"/>
          <w:lang w:eastAsia="zh-CN"/>
        </w:rPr>
        <w:t>Uu</w:t>
      </w:r>
      <w:proofErr w:type="spellEnd"/>
      <w:r w:rsidRPr="00A0506E">
        <w:rPr>
          <w:rFonts w:asciiTheme="minorHAnsi" w:eastAsia="SimSun" w:hAnsiTheme="minorHAnsi" w:cstheme="minorHAnsi"/>
          <w:sz w:val="22"/>
          <w:szCs w:val="22"/>
          <w:lang w:eastAsia="zh-CN"/>
        </w:rPr>
        <w:t xml:space="preserve"> at the vehicular UE needs to be considered.  </w:t>
      </w:r>
    </w:p>
    <w:p w:rsidR="00492ADF" w:rsidRPr="00A0506E" w:rsidRDefault="00492ADF" w:rsidP="00492ADF">
      <w:pPr>
        <w:spacing w:line="288" w:lineRule="auto"/>
        <w:rPr>
          <w:rFonts w:asciiTheme="minorHAnsi" w:eastAsia="SimSun" w:hAnsiTheme="minorHAnsi" w:cstheme="minorHAnsi"/>
          <w:sz w:val="22"/>
          <w:szCs w:val="22"/>
          <w:lang w:eastAsia="zh-CN"/>
        </w:rPr>
      </w:pPr>
    </w:p>
    <w:p w:rsidR="00492ADF" w:rsidRPr="00A0506E" w:rsidRDefault="00492ADF" w:rsidP="00492ADF">
      <w:pPr>
        <w:spacing w:line="288" w:lineRule="auto"/>
        <w:rPr>
          <w:rFonts w:asciiTheme="minorHAnsi" w:eastAsia="SimSun" w:hAnsiTheme="minorHAnsi" w:cstheme="minorHAnsi"/>
          <w:sz w:val="22"/>
          <w:szCs w:val="22"/>
          <w:lang w:eastAsia="zh-CN"/>
        </w:rPr>
      </w:pPr>
      <w:r w:rsidRPr="00A0506E">
        <w:rPr>
          <w:rFonts w:asciiTheme="minorHAnsi" w:eastAsia="SimSun" w:hAnsiTheme="minorHAnsi" w:cstheme="minorHAnsi"/>
          <w:sz w:val="22"/>
          <w:szCs w:val="22"/>
          <w:lang w:eastAsia="zh-CN"/>
        </w:rPr>
        <w:t xml:space="preserve">Subsequently, </w:t>
      </w:r>
      <w:r w:rsidR="0008683F" w:rsidRPr="00A0506E">
        <w:rPr>
          <w:rFonts w:asciiTheme="minorHAnsi" w:eastAsia="SimSun" w:hAnsiTheme="minorHAnsi" w:cstheme="minorHAnsi"/>
          <w:sz w:val="22"/>
          <w:szCs w:val="22"/>
          <w:lang w:eastAsia="zh-CN"/>
        </w:rPr>
        <w:t>considering</w:t>
      </w:r>
      <w:r w:rsidRPr="00A0506E">
        <w:rPr>
          <w:rFonts w:asciiTheme="minorHAnsi" w:eastAsia="SimSun" w:hAnsiTheme="minorHAnsi" w:cstheme="minorHAnsi"/>
          <w:sz w:val="22"/>
          <w:szCs w:val="22"/>
          <w:lang w:eastAsia="zh-CN"/>
        </w:rPr>
        <w:t xml:space="preserve"> scenarios that go beyond the mobile UE, and that can clearly benefit from simultaneous UL multi-panel transmission is important for specifying panel specific beam selection for simultaneous UL transmission across multiple UE panels. </w:t>
      </w:r>
    </w:p>
    <w:p w:rsidR="00741A49" w:rsidRPr="00A0506E" w:rsidRDefault="00741A49" w:rsidP="00492ADF">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Observation</w:t>
      </w:r>
      <w:r w:rsidR="00492ADF" w:rsidRPr="00A0506E">
        <w:rPr>
          <w:rFonts w:asciiTheme="minorHAnsi" w:eastAsia="SimSun" w:hAnsiTheme="minorHAnsi" w:cstheme="minorHAnsi"/>
          <w:b/>
          <w:sz w:val="22"/>
          <w:szCs w:val="22"/>
          <w:lang w:eastAsia="zh-CN"/>
        </w:rPr>
        <w:t xml:space="preserve"> 1: For multi-panel operation, </w:t>
      </w:r>
      <w:r w:rsidRPr="00A0506E">
        <w:rPr>
          <w:rFonts w:asciiTheme="minorHAnsi" w:eastAsia="SimSun" w:hAnsiTheme="minorHAnsi" w:cstheme="minorHAnsi"/>
          <w:b/>
          <w:sz w:val="22"/>
          <w:szCs w:val="22"/>
          <w:lang w:eastAsia="zh-CN"/>
        </w:rPr>
        <w:t xml:space="preserve">simultaneous UL transmission across multiple panels is important for </w:t>
      </w:r>
      <w:r w:rsidR="00492ADF" w:rsidRPr="00A0506E">
        <w:rPr>
          <w:rFonts w:asciiTheme="minorHAnsi" w:eastAsia="SimSun" w:hAnsiTheme="minorHAnsi" w:cstheme="minorHAnsi"/>
          <w:b/>
          <w:sz w:val="22"/>
          <w:szCs w:val="22"/>
          <w:lang w:eastAsia="zh-CN"/>
        </w:rPr>
        <w:t xml:space="preserve">scenarios such as IAB and V2X </w:t>
      </w:r>
    </w:p>
    <w:p w:rsidR="00741A49" w:rsidRPr="00A0506E" w:rsidRDefault="00741A49" w:rsidP="00492ADF">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 xml:space="preserve">Proposal </w:t>
      </w:r>
      <w:r w:rsidR="00AC2A32">
        <w:rPr>
          <w:rFonts w:asciiTheme="minorHAnsi" w:eastAsia="SimSun" w:hAnsiTheme="minorHAnsi" w:cstheme="minorHAnsi"/>
          <w:b/>
          <w:sz w:val="22"/>
          <w:szCs w:val="22"/>
          <w:lang w:eastAsia="zh-CN"/>
        </w:rPr>
        <w:t>3</w:t>
      </w:r>
      <w:r w:rsidRPr="00A0506E">
        <w:rPr>
          <w:rFonts w:asciiTheme="minorHAnsi" w:eastAsia="SimSun" w:hAnsiTheme="minorHAnsi" w:cstheme="minorHAnsi"/>
          <w:b/>
          <w:sz w:val="22"/>
          <w:szCs w:val="22"/>
          <w:lang w:eastAsia="zh-CN"/>
        </w:rPr>
        <w:t>: Simultaneous UL transmission across multiple panels should be considered for UL beam management enhancements.</w:t>
      </w:r>
    </w:p>
    <w:p w:rsidR="00492ADF" w:rsidRDefault="00492ADF" w:rsidP="00492ADF">
      <w:pPr>
        <w:spacing w:line="288" w:lineRule="auto"/>
        <w:rPr>
          <w:rFonts w:asciiTheme="minorHAnsi" w:eastAsia="MS Mincho" w:hAnsiTheme="minorHAnsi" w:cstheme="minorHAnsi"/>
          <w:lang w:eastAsia="ja-JP"/>
        </w:rPr>
      </w:pPr>
    </w:p>
    <w:p w:rsidR="00492ADF" w:rsidRDefault="00741A49" w:rsidP="00741A49">
      <w:pPr>
        <w:pStyle w:val="Heading1"/>
        <w:rPr>
          <w:lang w:eastAsia="ja-JP"/>
        </w:rPr>
      </w:pPr>
      <w:r>
        <w:rPr>
          <w:lang w:eastAsia="ja-JP"/>
        </w:rPr>
        <w:t>Enhancements on UL/DL Beam Selection</w:t>
      </w:r>
      <w:r w:rsidR="00A956DA">
        <w:rPr>
          <w:lang w:eastAsia="ja-JP"/>
        </w:rPr>
        <w:t xml:space="preserve"> to reduce latency and overhead</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The basic concept of NZP-CSI-RS resource set repetition ‘on’ is to repeat the transmission for multiple times to allow the receiver to sweep </w:t>
      </w:r>
      <w:proofErr w:type="gramStart"/>
      <w:r w:rsidRPr="00A0506E">
        <w:rPr>
          <w:rFonts w:asciiTheme="minorHAnsi" w:eastAsia="MS Mincho" w:hAnsiTheme="minorHAnsi" w:cstheme="minorHAnsi"/>
          <w:sz w:val="22"/>
          <w:szCs w:val="22"/>
          <w:lang w:eastAsia="ja-JP"/>
        </w:rPr>
        <w:t>its</w:t>
      </w:r>
      <w:proofErr w:type="gramEnd"/>
      <w:r w:rsidRPr="00A0506E">
        <w:rPr>
          <w:rFonts w:asciiTheme="minorHAnsi" w:eastAsia="MS Mincho" w:hAnsiTheme="minorHAnsi" w:cstheme="minorHAnsi"/>
          <w:sz w:val="22"/>
          <w:szCs w:val="22"/>
          <w:lang w:eastAsia="ja-JP"/>
        </w:rPr>
        <w:t xml:space="preserve"> receive beams to measure the receive beam quality and identify the receive beam at the UE. The network does not know how many beams or resources the UE needs to sweep to identify the best receiving beams. In fact, the details of the receive beam measurement at the UE in the beam management procedure are transparent to the network, and the network triggers the receive beam measurement without knowing the status of the receive beam at the UE.</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Having the beam management procedure solely triggered by the network presents a potential problem since the network does not have readily information on when the receiver beam training procedure needs to be triggered, leading to a large overhead, and potential data transmission interruption when the UE is performing antenna panel switching for example.</w:t>
      </w:r>
    </w:p>
    <w:p w:rsidR="00C02ED2" w:rsidRPr="00A0506E" w:rsidRDefault="00C02ED2" w:rsidP="00C02ED2">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Observation 2: Network triggered Rx beam management procedure may lead to an increased overhead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To reduce the overhead of the Rx beam sweeping procedure, while keeping the identification of the best beam at the receiver up to the UE implementation, we propose an on-demand receive beam procedure. The UE may identify the need for a Rx beam switch before a beam management procedure is triggered by the network. This identification can be the result of a failure in PDSCH decoding, for example. It can also result from a comparison of different Rx beam RSRPs when two different RSs are sent with the same TCI state, and received on different receive beams.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Once the UE identifies that there is a need to do receive beam training, it sends the network a request to trigger the beam management procedure. This request can be signaled at the first available transmission opportunity on PUCCH, on a reserved RACH state or in UCI on PUSCH. </w:t>
      </w:r>
    </w:p>
    <w:p w:rsidR="00C02ED2" w:rsidRPr="00A0506E" w:rsidRDefault="00C02ED2" w:rsidP="00C02ED2">
      <w:pPr>
        <w:spacing w:line="288" w:lineRule="auto"/>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t xml:space="preserve">When the network receives the request from the UE, the network will trigger a beam management procedure. The network may choose for example to trigger a P1/P2/P3 beam management procedure, or just a P3 procedure. </w:t>
      </w:r>
    </w:p>
    <w:p w:rsidR="00C02ED2" w:rsidRPr="00A0506E" w:rsidRDefault="00C02ED2" w:rsidP="00C02ED2">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sidR="00AC2A32">
        <w:rPr>
          <w:rFonts w:asciiTheme="minorHAnsi" w:eastAsia="MS Mincho" w:hAnsiTheme="minorHAnsi" w:cstheme="minorHAnsi"/>
          <w:b/>
          <w:sz w:val="22"/>
          <w:szCs w:val="22"/>
          <w:lang w:eastAsia="ja-JP"/>
        </w:rPr>
        <w:t>4</w:t>
      </w:r>
      <w:r w:rsidRPr="00A0506E">
        <w:rPr>
          <w:rFonts w:asciiTheme="minorHAnsi" w:eastAsia="MS Mincho" w:hAnsiTheme="minorHAnsi" w:cstheme="minorHAnsi"/>
          <w:b/>
          <w:sz w:val="22"/>
          <w:szCs w:val="22"/>
          <w:lang w:eastAsia="ja-JP"/>
        </w:rPr>
        <w:t>: a UE triggered beam management procedure should be studied in NR for overhead reduction</w:t>
      </w:r>
    </w:p>
    <w:p w:rsidR="00C02ED2" w:rsidRPr="00A0506E" w:rsidRDefault="00C02ED2" w:rsidP="00C02ED2">
      <w:pPr>
        <w:spacing w:line="288" w:lineRule="auto"/>
        <w:jc w:val="left"/>
        <w:rPr>
          <w:rFonts w:asciiTheme="minorHAnsi" w:eastAsia="MS Mincho" w:hAnsiTheme="minorHAnsi" w:cstheme="minorHAnsi"/>
          <w:sz w:val="22"/>
          <w:szCs w:val="22"/>
          <w:lang w:eastAsia="ja-JP"/>
        </w:rPr>
      </w:pPr>
      <w:r w:rsidRPr="00A0506E">
        <w:rPr>
          <w:rFonts w:asciiTheme="minorHAnsi" w:eastAsia="MS Mincho" w:hAnsiTheme="minorHAnsi" w:cstheme="minorHAnsi"/>
          <w:sz w:val="22"/>
          <w:szCs w:val="22"/>
          <w:lang w:eastAsia="ja-JP"/>
        </w:rPr>
        <w:lastRenderedPageBreak/>
        <w:t xml:space="preserve">Another venue for reducing the overhead in the beam management procedure is to vary the number of OFDM symbols where the NZP-CSI-RS resources are configured with repetition ‘on’, such that configuring the NZP-CSI-RS resources with repetition ‘on’ with a smaller repetition </w:t>
      </w:r>
      <w:proofErr w:type="gramStart"/>
      <w:r w:rsidRPr="00A0506E">
        <w:rPr>
          <w:rFonts w:asciiTheme="minorHAnsi" w:eastAsia="MS Mincho" w:hAnsiTheme="minorHAnsi" w:cstheme="minorHAnsi"/>
          <w:sz w:val="22"/>
          <w:szCs w:val="22"/>
          <w:lang w:eastAsia="ja-JP"/>
        </w:rPr>
        <w:t>number</w:t>
      </w:r>
      <w:proofErr w:type="gramEnd"/>
      <w:r w:rsidRPr="00A0506E">
        <w:rPr>
          <w:rFonts w:asciiTheme="minorHAnsi" w:eastAsia="MS Mincho" w:hAnsiTheme="minorHAnsi" w:cstheme="minorHAnsi"/>
          <w:sz w:val="22"/>
          <w:szCs w:val="22"/>
          <w:lang w:eastAsia="ja-JP"/>
        </w:rPr>
        <w:t xml:space="preserve"> results in a smaller overhead. This can be based on feedback from the UE, and the quality of the Rx beam report sent to the transmitter. </w:t>
      </w:r>
    </w:p>
    <w:p w:rsidR="00C02ED2" w:rsidRPr="00A0506E" w:rsidRDefault="00C02ED2" w:rsidP="00C02ED2">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Observation 3: Varying the number of NZP-CSI-RS resources configured with repetition ‘on’ can result in a lower beam management overhead</w:t>
      </w:r>
    </w:p>
    <w:p w:rsidR="000A7E7A" w:rsidRPr="000A7E7A" w:rsidRDefault="000A7E7A" w:rsidP="000A7E7A">
      <w:pPr>
        <w:rPr>
          <w:rFonts w:asciiTheme="minorHAnsi" w:eastAsia="MS Mincho" w:hAnsiTheme="minorHAnsi" w:cstheme="minorHAnsi"/>
          <w:b/>
          <w:sz w:val="22"/>
          <w:szCs w:val="22"/>
        </w:rPr>
      </w:pPr>
    </w:p>
    <w:p w:rsidR="00B449B6" w:rsidRDefault="00686F8A" w:rsidP="003D363D">
      <w:pPr>
        <w:pStyle w:val="Heading1"/>
      </w:pPr>
      <w:r>
        <w:t>Measurement and Reporting with Interference Measurement</w:t>
      </w:r>
    </w:p>
    <w:p w:rsidR="00EB453E" w:rsidRDefault="00A956DA" w:rsidP="00257B32">
      <w:pPr>
        <w:spacing w:line="288" w:lineRule="auto"/>
        <w:rPr>
          <w:rFonts w:asciiTheme="minorHAnsi" w:hAnsiTheme="minorHAnsi" w:cstheme="minorHAnsi"/>
          <w:sz w:val="22"/>
          <w:szCs w:val="22"/>
        </w:rPr>
      </w:pPr>
      <w:r>
        <w:rPr>
          <w:rFonts w:asciiTheme="minorHAnsi" w:hAnsiTheme="minorHAnsi" w:cstheme="minorHAnsi"/>
          <w:sz w:val="22"/>
          <w:szCs w:val="22"/>
        </w:rPr>
        <w:t>The following agreements have been made in RAN1</w:t>
      </w:r>
      <w:r w:rsidR="00010140">
        <w:rPr>
          <w:rFonts w:asciiTheme="minorHAnsi" w:hAnsiTheme="minorHAnsi" w:cstheme="minorHAnsi"/>
          <w:sz w:val="22"/>
          <w:szCs w:val="22"/>
        </w:rPr>
        <w:t xml:space="preserve"> Ad Hoc 1901</w:t>
      </w:r>
      <w:r>
        <w:rPr>
          <w:rFonts w:asciiTheme="minorHAnsi" w:hAnsiTheme="minorHAnsi" w:cstheme="minorHAnsi"/>
          <w:sz w:val="22"/>
          <w:szCs w:val="22"/>
        </w:rPr>
        <w:t xml:space="preserve"> regarding beam measurement and reporting using L1-SINR.</w:t>
      </w:r>
    </w:p>
    <w:p w:rsidR="000875C8" w:rsidRPr="00155A5B" w:rsidRDefault="000875C8" w:rsidP="000875C8">
      <w:pPr>
        <w:rPr>
          <w:rFonts w:ascii="Times New Roman" w:hAnsi="Times New Roman"/>
          <w:b/>
          <w:highlight w:val="green"/>
        </w:rPr>
      </w:pPr>
      <w:r w:rsidRPr="00155A5B">
        <w:rPr>
          <w:rFonts w:ascii="Times New Roman" w:hAnsi="Times New Roman"/>
          <w:b/>
          <w:highlight w:val="green"/>
        </w:rPr>
        <w:t>Agreement</w:t>
      </w:r>
    </w:p>
    <w:p w:rsidR="000875C8" w:rsidRPr="00155A5B" w:rsidRDefault="000875C8" w:rsidP="000875C8">
      <w:pPr>
        <w:pStyle w:val="ListParagraph"/>
        <w:ind w:left="0"/>
        <w:rPr>
          <w:rFonts w:ascii="Times New Roman" w:hAnsi="Times New Roman"/>
        </w:rPr>
      </w:pPr>
      <w:r w:rsidRPr="00155A5B">
        <w:rPr>
          <w:rFonts w:ascii="Times New Roman" w:hAnsi="Times New Roman"/>
        </w:rPr>
        <w:t>For L1-SINR, interference can be measured based on dedicated resource(s) for interference measurement.</w:t>
      </w:r>
    </w:p>
    <w:p w:rsidR="000875C8" w:rsidRPr="00155A5B" w:rsidRDefault="000875C8" w:rsidP="000875C8">
      <w:pPr>
        <w:pStyle w:val="ListParagraph"/>
        <w:numPr>
          <w:ilvl w:val="0"/>
          <w:numId w:val="22"/>
        </w:numPr>
        <w:spacing w:before="0" w:after="0"/>
        <w:rPr>
          <w:rFonts w:ascii="Times New Roman" w:eastAsia="SimSun" w:hAnsi="Times New Roman"/>
        </w:rPr>
      </w:pPr>
      <w:r w:rsidRPr="00155A5B">
        <w:rPr>
          <w:rFonts w:ascii="Times New Roman" w:eastAsia="SimSun" w:hAnsi="Times New Roman"/>
        </w:rPr>
        <w:t xml:space="preserve">FFS: UE assumes interference signal on the REs of the RS for signal part and REs for dedicated resource(s) for interference measurement </w:t>
      </w:r>
      <w:proofErr w:type="gramStart"/>
      <w:r w:rsidRPr="00155A5B">
        <w:rPr>
          <w:rFonts w:ascii="Times New Roman" w:eastAsia="SimSun" w:hAnsi="Times New Roman"/>
        </w:rPr>
        <w:t>similar to</w:t>
      </w:r>
      <w:proofErr w:type="gramEnd"/>
      <w:r w:rsidRPr="00155A5B">
        <w:rPr>
          <w:rFonts w:ascii="Times New Roman" w:eastAsia="SimSun" w:hAnsi="Times New Roman"/>
        </w:rPr>
        <w:t xml:space="preserve"> specified in 38.214</w:t>
      </w:r>
    </w:p>
    <w:p w:rsidR="000875C8" w:rsidRPr="00155A5B" w:rsidRDefault="000875C8" w:rsidP="000875C8">
      <w:pPr>
        <w:pStyle w:val="ListParagraph"/>
        <w:numPr>
          <w:ilvl w:val="0"/>
          <w:numId w:val="22"/>
        </w:numPr>
        <w:spacing w:before="0" w:after="0"/>
        <w:rPr>
          <w:rFonts w:ascii="Times New Roman" w:eastAsia="SimSun" w:hAnsi="Times New Roman"/>
        </w:rPr>
      </w:pPr>
      <w:r w:rsidRPr="00155A5B">
        <w:rPr>
          <w:rFonts w:ascii="Times New Roman" w:eastAsia="SimSun" w:hAnsi="Times New Roman"/>
        </w:rPr>
        <w:t>FFS: whether resource(s) for interference measurement can be NZP based or ZP based or both</w:t>
      </w:r>
    </w:p>
    <w:p w:rsidR="000875C8" w:rsidRPr="00155A5B" w:rsidRDefault="000875C8" w:rsidP="000875C8">
      <w:pPr>
        <w:pStyle w:val="ListParagraph"/>
        <w:numPr>
          <w:ilvl w:val="0"/>
          <w:numId w:val="22"/>
        </w:numPr>
        <w:spacing w:before="0" w:after="0"/>
        <w:rPr>
          <w:rFonts w:ascii="Times New Roman" w:eastAsia="SimSun" w:hAnsi="Times New Roman"/>
        </w:rPr>
      </w:pPr>
      <w:r w:rsidRPr="00155A5B">
        <w:rPr>
          <w:rFonts w:ascii="Times New Roman" w:eastAsia="SimSun" w:hAnsi="Times New Roman"/>
        </w:rPr>
        <w:t xml:space="preserve">FFS: whether/how to reuse NZP CSI-RS resource(s) configured for channel measurement as resource(s) for interference measurement </w:t>
      </w:r>
    </w:p>
    <w:p w:rsidR="000879CA" w:rsidRDefault="000879CA" w:rsidP="00257B32">
      <w:pPr>
        <w:spacing w:line="288" w:lineRule="auto"/>
        <w:rPr>
          <w:rFonts w:asciiTheme="minorHAnsi" w:hAnsiTheme="minorHAnsi" w:cstheme="minorHAnsi"/>
          <w:sz w:val="22"/>
          <w:szCs w:val="22"/>
        </w:rPr>
      </w:pPr>
    </w:p>
    <w:p w:rsidR="00865E9E" w:rsidRPr="000F370A" w:rsidRDefault="00257B32" w:rsidP="00257B32">
      <w:pPr>
        <w:spacing w:line="288" w:lineRule="auto"/>
        <w:rPr>
          <w:rFonts w:asciiTheme="minorHAnsi" w:hAnsiTheme="minorHAnsi" w:cstheme="minorHAnsi"/>
          <w:sz w:val="22"/>
          <w:szCs w:val="22"/>
        </w:rPr>
      </w:pPr>
      <w:r w:rsidRPr="000F370A">
        <w:rPr>
          <w:rFonts w:asciiTheme="minorHAnsi" w:hAnsiTheme="minorHAnsi" w:cstheme="minorHAnsi"/>
          <w:sz w:val="22"/>
          <w:szCs w:val="22"/>
        </w:rPr>
        <w:t xml:space="preserve">In the current beam management procedure, a UE is configured with one resource setting such that this resource setting is used for channel measurement for L1-RSRP computation. For this resource setting, </w:t>
      </w:r>
      <w:r w:rsidR="00686F8A" w:rsidRPr="000F370A">
        <w:rPr>
          <w:rFonts w:asciiTheme="minorHAnsi" w:hAnsiTheme="minorHAnsi" w:cstheme="minorHAnsi"/>
          <w:sz w:val="22"/>
          <w:szCs w:val="22"/>
        </w:rPr>
        <w:t xml:space="preserve">to train Tx beam, the UE is configured with a higher layer parameter repetition set to ‘off’; </w:t>
      </w:r>
      <w:r w:rsidRPr="000F370A">
        <w:rPr>
          <w:rFonts w:asciiTheme="minorHAnsi" w:hAnsiTheme="minorHAnsi" w:cstheme="minorHAnsi"/>
          <w:sz w:val="22"/>
          <w:szCs w:val="22"/>
        </w:rPr>
        <w:t xml:space="preserve">to train receive beams, the UE is configured with a higher layer parameter repetition set to ‘on’. </w:t>
      </w:r>
      <w:r w:rsidR="00686F8A" w:rsidRPr="000F370A">
        <w:rPr>
          <w:rFonts w:asciiTheme="minorHAnsi" w:hAnsiTheme="minorHAnsi" w:cstheme="minorHAnsi"/>
          <w:sz w:val="22"/>
          <w:szCs w:val="22"/>
        </w:rPr>
        <w:t>When repetition is set to ‘off’, a CRI-RSRP report is configured, w</w:t>
      </w:r>
      <w:r w:rsidRPr="000F370A">
        <w:rPr>
          <w:rFonts w:asciiTheme="minorHAnsi" w:hAnsiTheme="minorHAnsi" w:cstheme="minorHAnsi"/>
          <w:sz w:val="22"/>
          <w:szCs w:val="22"/>
        </w:rPr>
        <w:t xml:space="preserve">hen repetition is set to ‘on’, no CRI report is configured. </w:t>
      </w:r>
    </w:p>
    <w:p w:rsidR="000879CA" w:rsidRDefault="00AA03E0" w:rsidP="005E1FA6">
      <w:pPr>
        <w:spacing w:line="288" w:lineRule="auto"/>
        <w:rPr>
          <w:rFonts w:asciiTheme="minorHAnsi" w:hAnsiTheme="minorHAnsi" w:cstheme="minorHAnsi"/>
          <w:sz w:val="22"/>
          <w:szCs w:val="22"/>
        </w:rPr>
      </w:pPr>
      <w:r>
        <w:rPr>
          <w:rFonts w:asciiTheme="minorHAnsi" w:hAnsiTheme="minorHAnsi" w:cstheme="minorHAnsi"/>
          <w:sz w:val="22"/>
          <w:szCs w:val="22"/>
        </w:rPr>
        <w:t xml:space="preserve">For L1-SINR, to include an interference </w:t>
      </w:r>
      <w:r w:rsidR="000879CA">
        <w:rPr>
          <w:rFonts w:asciiTheme="minorHAnsi" w:hAnsiTheme="minorHAnsi" w:cstheme="minorHAnsi"/>
          <w:sz w:val="22"/>
          <w:szCs w:val="22"/>
        </w:rPr>
        <w:t>measurement</w:t>
      </w:r>
      <w:r>
        <w:rPr>
          <w:rFonts w:asciiTheme="minorHAnsi" w:hAnsiTheme="minorHAnsi" w:cstheme="minorHAnsi"/>
          <w:sz w:val="22"/>
          <w:szCs w:val="22"/>
        </w:rPr>
        <w:t xml:space="preserve"> in addition to channel measurements, the framework in 38.214 can be applied. Additional resource settings can be defined for beam management. Additional resource settings </w:t>
      </w:r>
      <w:r w:rsidR="000879CA">
        <w:rPr>
          <w:rFonts w:asciiTheme="minorHAnsi" w:hAnsiTheme="minorHAnsi" w:cstheme="minorHAnsi"/>
          <w:sz w:val="22"/>
          <w:szCs w:val="22"/>
        </w:rPr>
        <w:t>are used</w:t>
      </w:r>
      <w:r>
        <w:rPr>
          <w:rFonts w:asciiTheme="minorHAnsi" w:hAnsiTheme="minorHAnsi" w:cstheme="minorHAnsi"/>
          <w:sz w:val="22"/>
          <w:szCs w:val="22"/>
        </w:rPr>
        <w:t xml:space="preserve"> for interference measurement, </w:t>
      </w:r>
      <w:r w:rsidR="000879CA">
        <w:rPr>
          <w:rFonts w:asciiTheme="minorHAnsi" w:hAnsiTheme="minorHAnsi" w:cstheme="minorHAnsi"/>
          <w:sz w:val="22"/>
          <w:szCs w:val="22"/>
        </w:rPr>
        <w:t>based on</w:t>
      </w:r>
      <w:r>
        <w:rPr>
          <w:rFonts w:asciiTheme="minorHAnsi" w:hAnsiTheme="minorHAnsi" w:cstheme="minorHAnsi"/>
          <w:sz w:val="22"/>
          <w:szCs w:val="22"/>
        </w:rPr>
        <w:t xml:space="preserve"> CSI-IM or NZP-CSI-RS. </w:t>
      </w:r>
      <w:r w:rsidR="000879CA">
        <w:rPr>
          <w:rFonts w:asciiTheme="minorHAnsi" w:hAnsiTheme="minorHAnsi" w:cstheme="minorHAnsi"/>
          <w:sz w:val="22"/>
          <w:szCs w:val="22"/>
        </w:rPr>
        <w:t xml:space="preserve">Corresponding report settings can be used for </w:t>
      </w:r>
      <w:proofErr w:type="gramStart"/>
      <w:r w:rsidR="000879CA">
        <w:rPr>
          <w:rFonts w:asciiTheme="minorHAnsi" w:hAnsiTheme="minorHAnsi" w:cstheme="minorHAnsi"/>
          <w:sz w:val="22"/>
          <w:szCs w:val="22"/>
        </w:rPr>
        <w:t>transmit</w:t>
      </w:r>
      <w:proofErr w:type="gramEnd"/>
      <w:r w:rsidR="000879CA">
        <w:rPr>
          <w:rFonts w:asciiTheme="minorHAnsi" w:hAnsiTheme="minorHAnsi" w:cstheme="minorHAnsi"/>
          <w:sz w:val="22"/>
          <w:szCs w:val="22"/>
        </w:rPr>
        <w:t xml:space="preserve"> and receive beam measurement and selection for channel measurement, in the absence of a strong interference, or can be used to indicate the presence of interferers, when interference measurement is included in the resource settings. </w:t>
      </w:r>
    </w:p>
    <w:p w:rsidR="007F0B01" w:rsidRPr="00AC47D9" w:rsidRDefault="00AD1799" w:rsidP="007F0B0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sidR="00AC2A32">
        <w:rPr>
          <w:rFonts w:asciiTheme="minorHAnsi" w:hAnsiTheme="minorHAnsi" w:cstheme="minorHAnsi"/>
          <w:b/>
          <w:sz w:val="22"/>
          <w:szCs w:val="22"/>
        </w:rPr>
        <w:t>5</w:t>
      </w:r>
      <w:r w:rsidR="00AC47D9">
        <w:rPr>
          <w:rFonts w:asciiTheme="minorHAnsi" w:hAnsiTheme="minorHAnsi" w:cstheme="minorHAnsi"/>
          <w:b/>
          <w:sz w:val="22"/>
          <w:szCs w:val="22"/>
        </w:rPr>
        <w:t xml:space="preserve">: </w:t>
      </w:r>
      <w:r w:rsidR="000879CA">
        <w:rPr>
          <w:rFonts w:asciiTheme="minorHAnsi" w:hAnsiTheme="minorHAnsi" w:cstheme="minorHAnsi"/>
          <w:b/>
          <w:sz w:val="22"/>
          <w:szCs w:val="22"/>
        </w:rPr>
        <w:t>For L1-SINR, interference can be measured similarly to the CSI-RS framework specified in 38.214</w:t>
      </w:r>
    </w:p>
    <w:p w:rsidR="006B5489" w:rsidRPr="006546B2" w:rsidRDefault="006B5489" w:rsidP="006546B2"/>
    <w:p w:rsidR="007338D6" w:rsidRPr="00172743" w:rsidRDefault="003A566A" w:rsidP="003D363D">
      <w:pPr>
        <w:pStyle w:val="Heading1"/>
      </w:pPr>
      <w:r w:rsidRPr="00172743">
        <w:t>Conclusion</w:t>
      </w:r>
    </w:p>
    <w:p w:rsidR="00843F1C" w:rsidRPr="000F370A"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we </w:t>
      </w:r>
      <w:r w:rsidR="007B34B8" w:rsidRPr="000F370A">
        <w:rPr>
          <w:rFonts w:ascii="Calibri" w:hAnsi="Calibri"/>
          <w:sz w:val="22"/>
          <w:szCs w:val="22"/>
        </w:rPr>
        <w:t xml:space="preserve">discussed </w:t>
      </w:r>
      <w:r w:rsidR="00DB5A96">
        <w:rPr>
          <w:rFonts w:ascii="Calibri" w:hAnsi="Calibri"/>
          <w:sz w:val="22"/>
          <w:szCs w:val="22"/>
        </w:rPr>
        <w:t>multi-panel transmit/receive beam management,</w:t>
      </w:r>
      <w:r w:rsidR="00365EF4">
        <w:rPr>
          <w:rFonts w:ascii="Calibri" w:hAnsi="Calibri"/>
          <w:sz w:val="22"/>
          <w:szCs w:val="22"/>
        </w:rPr>
        <w:t xml:space="preserve"> overhead reduction in DL Tx beam measurement, </w:t>
      </w:r>
      <w:proofErr w:type="gramStart"/>
      <w:r w:rsidR="00365EF4">
        <w:rPr>
          <w:rFonts w:ascii="Calibri" w:hAnsi="Calibri"/>
          <w:sz w:val="22"/>
          <w:szCs w:val="22"/>
        </w:rPr>
        <w:t xml:space="preserve">and </w:t>
      </w:r>
      <w:r w:rsidR="00DB5A96">
        <w:rPr>
          <w:rFonts w:ascii="Calibri" w:hAnsi="Calibri"/>
          <w:sz w:val="22"/>
          <w:szCs w:val="22"/>
        </w:rPr>
        <w:t xml:space="preserve"> beam</w:t>
      </w:r>
      <w:proofErr w:type="gramEnd"/>
      <w:r w:rsidR="00DB5A96">
        <w:rPr>
          <w:rFonts w:ascii="Calibri" w:hAnsi="Calibri"/>
          <w:sz w:val="22"/>
          <w:szCs w:val="22"/>
        </w:rPr>
        <w:t xml:space="preserve"> measurement and reporting based on L1-SINR and BFR on </w:t>
      </w:r>
      <w:proofErr w:type="spellStart"/>
      <w:r w:rsidR="00DB5A96">
        <w:rPr>
          <w:rFonts w:ascii="Calibri" w:hAnsi="Calibri"/>
          <w:sz w:val="22"/>
          <w:szCs w:val="22"/>
        </w:rPr>
        <w:t>SCell</w:t>
      </w:r>
      <w:proofErr w:type="spellEnd"/>
      <w:r w:rsidR="00DB5A96">
        <w:rPr>
          <w:rFonts w:ascii="Calibri" w:hAnsi="Calibri"/>
          <w:sz w:val="22"/>
          <w:szCs w:val="22"/>
        </w:rPr>
        <w:t>. We made the following</w:t>
      </w:r>
      <w:r w:rsidR="00554AAC">
        <w:rPr>
          <w:rFonts w:ascii="Calibri" w:hAnsi="Calibri"/>
          <w:sz w:val="22"/>
          <w:szCs w:val="22"/>
        </w:rPr>
        <w:t xml:space="preserve"> observations and</w:t>
      </w:r>
      <w:r w:rsidR="00DB5A96">
        <w:rPr>
          <w:rFonts w:ascii="Calibri" w:hAnsi="Calibri"/>
          <w:sz w:val="22"/>
          <w:szCs w:val="22"/>
        </w:rPr>
        <w:t xml:space="preserve"> proposals.</w:t>
      </w:r>
    </w:p>
    <w:p w:rsidR="000E79D1" w:rsidRDefault="000E79D1" w:rsidP="000E79D1">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 xml:space="preserve">Observation 1: For multi-panel operation, simultaneous UL transmission across multiple panels is important for scenarios such as IAB and V2X </w:t>
      </w:r>
    </w:p>
    <w:p w:rsidR="000E79D1" w:rsidRPr="00A0506E" w:rsidRDefault="000E79D1" w:rsidP="000E79D1">
      <w:pPr>
        <w:spacing w:line="288" w:lineRule="auto"/>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lastRenderedPageBreak/>
        <w:t xml:space="preserve">Observation 2: Network triggered Rx beam management procedure may lead to an increased overhead </w:t>
      </w:r>
    </w:p>
    <w:p w:rsidR="000E79D1" w:rsidRPr="000E79D1" w:rsidRDefault="000E79D1" w:rsidP="000E79D1">
      <w:pPr>
        <w:spacing w:line="288" w:lineRule="auto"/>
        <w:rPr>
          <w:rFonts w:asciiTheme="minorHAnsi" w:hAnsiTheme="minorHAnsi" w:cstheme="minorHAnsi"/>
          <w:b/>
          <w:sz w:val="22"/>
          <w:szCs w:val="22"/>
        </w:rPr>
      </w:pPr>
      <w:r w:rsidRPr="00A0506E">
        <w:rPr>
          <w:rFonts w:asciiTheme="minorHAnsi" w:hAnsiTheme="minorHAnsi" w:cstheme="minorHAnsi"/>
          <w:b/>
          <w:sz w:val="22"/>
          <w:szCs w:val="22"/>
        </w:rPr>
        <w:t>Observation 3: Varying the number of NZP-CSI-RS resources configured with repetition ‘on’ can result in a lower beam management overhead</w:t>
      </w:r>
    </w:p>
    <w:p w:rsidR="00F35911" w:rsidRPr="000F370A" w:rsidRDefault="00F35911" w:rsidP="00172743">
      <w:pPr>
        <w:spacing w:before="0" w:after="0"/>
        <w:rPr>
          <w:rFonts w:ascii="Calibri" w:hAnsi="Calibri"/>
          <w:sz w:val="22"/>
          <w:szCs w:val="22"/>
        </w:rPr>
      </w:pPr>
    </w:p>
    <w:p w:rsidR="000E79D1" w:rsidRPr="00A0506E" w:rsidRDefault="000E79D1" w:rsidP="000E79D1">
      <w:pPr>
        <w:rPr>
          <w:rFonts w:asciiTheme="minorHAnsi" w:eastAsia="MS Mincho" w:hAnsiTheme="minorHAnsi" w:cstheme="minorHAnsi"/>
          <w:b/>
          <w:sz w:val="22"/>
          <w:szCs w:val="22"/>
        </w:rPr>
      </w:pPr>
      <w:r w:rsidRPr="00A0506E">
        <w:rPr>
          <w:rFonts w:asciiTheme="minorHAnsi" w:eastAsia="MS Mincho" w:hAnsiTheme="minorHAnsi" w:cstheme="minorHAnsi"/>
          <w:b/>
          <w:sz w:val="22"/>
          <w:szCs w:val="22"/>
        </w:rPr>
        <w:t xml:space="preserve">Proposal 1:  An </w:t>
      </w:r>
      <w:r>
        <w:rPr>
          <w:rFonts w:asciiTheme="minorHAnsi" w:eastAsia="MS Mincho" w:hAnsiTheme="minorHAnsi" w:cstheme="minorHAnsi"/>
          <w:b/>
          <w:sz w:val="22"/>
          <w:szCs w:val="22"/>
        </w:rPr>
        <w:t>identifier (ID)</w:t>
      </w:r>
      <w:r w:rsidRPr="00A0506E">
        <w:rPr>
          <w:rFonts w:asciiTheme="minorHAnsi" w:eastAsia="MS Mincho" w:hAnsiTheme="minorHAnsi" w:cstheme="minorHAnsi"/>
          <w:b/>
          <w:sz w:val="22"/>
          <w:szCs w:val="22"/>
        </w:rPr>
        <w:t xml:space="preserve"> </w:t>
      </w:r>
      <w:r>
        <w:rPr>
          <w:rFonts w:asciiTheme="minorHAnsi" w:eastAsia="MS Mincho" w:hAnsiTheme="minorHAnsi" w:cstheme="minorHAnsi"/>
          <w:b/>
          <w:sz w:val="22"/>
          <w:szCs w:val="22"/>
        </w:rPr>
        <w:t>that can be used to indicate panel-specific UL transmission</w:t>
      </w:r>
      <w:r w:rsidRPr="00A0506E">
        <w:rPr>
          <w:rFonts w:asciiTheme="minorHAnsi" w:eastAsia="MS Mincho" w:hAnsiTheme="minorHAnsi" w:cstheme="minorHAnsi"/>
          <w:b/>
          <w:sz w:val="22"/>
          <w:szCs w:val="22"/>
        </w:rPr>
        <w:t xml:space="preserve"> should be considered </w:t>
      </w:r>
    </w:p>
    <w:p w:rsidR="000E79D1" w:rsidRPr="00831291" w:rsidRDefault="000E79D1" w:rsidP="000E79D1">
      <w:pPr>
        <w:spacing w:line="288" w:lineRule="auto"/>
        <w:rPr>
          <w:rFonts w:asciiTheme="minorHAnsi" w:eastAsia="MS Mincho" w:hAnsiTheme="minorHAnsi" w:cstheme="minorHAnsi"/>
          <w:b/>
          <w:sz w:val="22"/>
          <w:szCs w:val="22"/>
        </w:rPr>
      </w:pPr>
      <w:r w:rsidRPr="00831291">
        <w:rPr>
          <w:rFonts w:asciiTheme="minorHAnsi" w:eastAsia="MS Mincho" w:hAnsiTheme="minorHAnsi" w:cstheme="minorHAnsi"/>
          <w:b/>
          <w:sz w:val="22"/>
          <w:szCs w:val="22"/>
        </w:rPr>
        <w:t>Proposal 2: DL beam reporting enhancements to include receive beam information should be consi</w:t>
      </w:r>
      <w:r>
        <w:rPr>
          <w:rFonts w:asciiTheme="minorHAnsi" w:eastAsia="MS Mincho" w:hAnsiTheme="minorHAnsi" w:cstheme="minorHAnsi"/>
          <w:b/>
          <w:sz w:val="22"/>
          <w:szCs w:val="22"/>
        </w:rPr>
        <w:t xml:space="preserve">dered for efficiency and overhead reduction. </w:t>
      </w:r>
    </w:p>
    <w:p w:rsidR="000E79D1" w:rsidRPr="00A0506E" w:rsidRDefault="000E79D1" w:rsidP="000E79D1">
      <w:pPr>
        <w:spacing w:line="288" w:lineRule="auto"/>
        <w:rPr>
          <w:rFonts w:asciiTheme="minorHAnsi" w:eastAsia="SimSun" w:hAnsiTheme="minorHAnsi" w:cstheme="minorHAnsi"/>
          <w:b/>
          <w:sz w:val="22"/>
          <w:szCs w:val="22"/>
          <w:lang w:eastAsia="zh-CN"/>
        </w:rPr>
      </w:pPr>
      <w:r w:rsidRPr="00A0506E">
        <w:rPr>
          <w:rFonts w:asciiTheme="minorHAnsi" w:eastAsia="SimSun" w:hAnsiTheme="minorHAnsi" w:cstheme="minorHAnsi"/>
          <w:b/>
          <w:sz w:val="22"/>
          <w:szCs w:val="22"/>
          <w:lang w:eastAsia="zh-CN"/>
        </w:rPr>
        <w:t xml:space="preserve">Proposal </w:t>
      </w:r>
      <w:r>
        <w:rPr>
          <w:rFonts w:asciiTheme="minorHAnsi" w:eastAsia="SimSun" w:hAnsiTheme="minorHAnsi" w:cstheme="minorHAnsi"/>
          <w:b/>
          <w:sz w:val="22"/>
          <w:szCs w:val="22"/>
          <w:lang w:eastAsia="zh-CN"/>
        </w:rPr>
        <w:t>3</w:t>
      </w:r>
      <w:r w:rsidRPr="00A0506E">
        <w:rPr>
          <w:rFonts w:asciiTheme="minorHAnsi" w:eastAsia="SimSun" w:hAnsiTheme="minorHAnsi" w:cstheme="minorHAnsi"/>
          <w:b/>
          <w:sz w:val="22"/>
          <w:szCs w:val="22"/>
          <w:lang w:eastAsia="zh-CN"/>
        </w:rPr>
        <w:t>: Simultaneous UL transmission across multiple panels should be considered for UL beam management enhancements.</w:t>
      </w:r>
    </w:p>
    <w:p w:rsidR="000E79D1" w:rsidRPr="00A0506E" w:rsidRDefault="000E79D1" w:rsidP="000E79D1">
      <w:pPr>
        <w:rPr>
          <w:rFonts w:asciiTheme="minorHAnsi" w:eastAsia="MS Mincho" w:hAnsiTheme="minorHAnsi" w:cstheme="minorHAnsi"/>
          <w:b/>
          <w:sz w:val="22"/>
          <w:szCs w:val="22"/>
          <w:lang w:eastAsia="ja-JP"/>
        </w:rPr>
      </w:pPr>
      <w:r w:rsidRPr="00A0506E">
        <w:rPr>
          <w:rFonts w:asciiTheme="minorHAnsi" w:eastAsia="MS Mincho" w:hAnsiTheme="minorHAnsi" w:cstheme="minorHAnsi"/>
          <w:b/>
          <w:sz w:val="22"/>
          <w:szCs w:val="22"/>
          <w:lang w:eastAsia="ja-JP"/>
        </w:rPr>
        <w:t xml:space="preserve">Proposal </w:t>
      </w:r>
      <w:r>
        <w:rPr>
          <w:rFonts w:asciiTheme="minorHAnsi" w:eastAsia="MS Mincho" w:hAnsiTheme="minorHAnsi" w:cstheme="minorHAnsi"/>
          <w:b/>
          <w:sz w:val="22"/>
          <w:szCs w:val="22"/>
          <w:lang w:eastAsia="ja-JP"/>
        </w:rPr>
        <w:t>4</w:t>
      </w:r>
      <w:r w:rsidRPr="00A0506E">
        <w:rPr>
          <w:rFonts w:asciiTheme="minorHAnsi" w:eastAsia="MS Mincho" w:hAnsiTheme="minorHAnsi" w:cstheme="minorHAnsi"/>
          <w:b/>
          <w:sz w:val="22"/>
          <w:szCs w:val="22"/>
          <w:lang w:eastAsia="ja-JP"/>
        </w:rPr>
        <w:t>: a UE triggered beam management procedure should be studied in NR for overhead reduction</w:t>
      </w:r>
    </w:p>
    <w:p w:rsidR="000E79D1" w:rsidRPr="00AC47D9" w:rsidRDefault="000E79D1" w:rsidP="000E79D1">
      <w:pPr>
        <w:spacing w:line="288" w:lineRule="auto"/>
        <w:rPr>
          <w:rFonts w:asciiTheme="minorHAnsi" w:hAnsiTheme="minorHAnsi" w:cstheme="minorHAnsi"/>
          <w:b/>
          <w:sz w:val="22"/>
          <w:szCs w:val="22"/>
        </w:rPr>
      </w:pPr>
      <w:r w:rsidRPr="000F370A">
        <w:rPr>
          <w:rFonts w:asciiTheme="minorHAnsi" w:hAnsiTheme="minorHAnsi" w:cstheme="minorHAnsi"/>
          <w:b/>
          <w:sz w:val="22"/>
          <w:szCs w:val="22"/>
        </w:rPr>
        <w:t xml:space="preserve">Proposal </w:t>
      </w:r>
      <w:r>
        <w:rPr>
          <w:rFonts w:asciiTheme="minorHAnsi" w:hAnsiTheme="minorHAnsi" w:cstheme="minorHAnsi"/>
          <w:b/>
          <w:sz w:val="22"/>
          <w:szCs w:val="22"/>
        </w:rPr>
        <w:t>5: For L1-SINR, interference can be measured similarly to the CSI-RS framework specified in 38.214</w:t>
      </w:r>
    </w:p>
    <w:p w:rsidR="000E79D1" w:rsidRDefault="000E79D1" w:rsidP="00554AAC">
      <w:pPr>
        <w:spacing w:line="288" w:lineRule="auto"/>
        <w:rPr>
          <w:rFonts w:asciiTheme="minorHAnsi" w:eastAsia="SimSun" w:hAnsiTheme="minorHAnsi" w:cstheme="minorHAnsi"/>
          <w:b/>
          <w:sz w:val="22"/>
          <w:szCs w:val="22"/>
          <w:lang w:eastAsia="zh-CN"/>
        </w:rPr>
      </w:pP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B73006" w:rsidRDefault="00287472" w:rsidP="00B73006">
      <w:pPr>
        <w:rPr>
          <w:rFonts w:eastAsiaTheme="minorEastAsia"/>
          <w:lang w:val="en-GB"/>
        </w:rPr>
      </w:pPr>
      <w:r>
        <w:rPr>
          <w:rFonts w:eastAsiaTheme="minorEastAsia"/>
          <w:lang w:val="en-GB"/>
        </w:rPr>
        <w:t>[1</w:t>
      </w:r>
      <w:proofErr w:type="gramStart"/>
      <w:r>
        <w:rPr>
          <w:rFonts w:eastAsiaTheme="minorEastAsia"/>
          <w:lang w:val="en-GB"/>
        </w:rPr>
        <w:t xml:space="preserve">]  </w:t>
      </w:r>
      <w:r w:rsidR="003D363D">
        <w:rPr>
          <w:rFonts w:eastAsiaTheme="minorEastAsia"/>
          <w:lang w:val="en-GB"/>
        </w:rPr>
        <w:t>3</w:t>
      </w:r>
      <w:proofErr w:type="gramEnd"/>
      <w:r w:rsidR="003D363D">
        <w:rPr>
          <w:rFonts w:eastAsiaTheme="minorEastAsia"/>
          <w:lang w:val="en-GB"/>
        </w:rPr>
        <w:t>GPP RAN1</w:t>
      </w:r>
      <w:r w:rsidR="007E1601">
        <w:rPr>
          <w:rFonts w:eastAsiaTheme="minorEastAsia"/>
          <w:lang w:val="en-GB"/>
        </w:rPr>
        <w:t xml:space="preserve"> Ad Hoc 1901 </w:t>
      </w:r>
      <w:r w:rsidR="003D363D">
        <w:rPr>
          <w:rFonts w:eastAsiaTheme="minorEastAsia"/>
          <w:lang w:val="en-GB"/>
        </w:rPr>
        <w:t xml:space="preserve">Chairman’s notes, </w:t>
      </w:r>
      <w:r w:rsidR="007E1601">
        <w:rPr>
          <w:rFonts w:eastAsiaTheme="minorEastAsia"/>
          <w:lang w:val="en-GB"/>
        </w:rPr>
        <w:t>Taipei</w:t>
      </w:r>
      <w:r w:rsidR="003D363D">
        <w:rPr>
          <w:rFonts w:eastAsiaTheme="minorEastAsia"/>
          <w:lang w:val="en-GB"/>
        </w:rPr>
        <w:t xml:space="preserve">, </w:t>
      </w:r>
      <w:r w:rsidR="007E1601">
        <w:rPr>
          <w:rFonts w:eastAsiaTheme="minorEastAsia"/>
          <w:lang w:val="en-GB"/>
        </w:rPr>
        <w:t>Taiwan</w:t>
      </w:r>
      <w:r w:rsidR="003D363D">
        <w:rPr>
          <w:rFonts w:eastAsiaTheme="minorEastAsia"/>
          <w:lang w:val="en-GB"/>
        </w:rPr>
        <w:t xml:space="preserve">, </w:t>
      </w:r>
      <w:r w:rsidR="007E1601">
        <w:rPr>
          <w:rFonts w:eastAsiaTheme="minorEastAsia"/>
          <w:lang w:val="en-GB"/>
        </w:rPr>
        <w:t>Jan</w:t>
      </w:r>
      <w:r w:rsidR="003D363D">
        <w:rPr>
          <w:rFonts w:eastAsiaTheme="minorEastAsia"/>
          <w:lang w:val="en-GB"/>
        </w:rPr>
        <w:t>. 201</w:t>
      </w:r>
      <w:r w:rsidR="007E1601">
        <w:rPr>
          <w:rFonts w:eastAsiaTheme="minorEastAsia"/>
          <w:lang w:val="en-GB"/>
        </w:rPr>
        <w:t>9</w:t>
      </w:r>
      <w:r w:rsidR="003D363D">
        <w:rPr>
          <w:rFonts w:eastAsiaTheme="minorEastAsia"/>
          <w:lang w:val="en-GB"/>
        </w:rPr>
        <w:t xml:space="preserve">   </w:t>
      </w:r>
    </w:p>
    <w:sectPr w:rsidR="003D363D" w:rsidRPr="00B7300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912" w:rsidRDefault="00664912" w:rsidP="00424124">
      <w:pPr>
        <w:spacing w:before="0" w:after="0"/>
      </w:pPr>
      <w:r>
        <w:separator/>
      </w:r>
    </w:p>
  </w:endnote>
  <w:endnote w:type="continuationSeparator" w:id="0">
    <w:p w:rsidR="00664912" w:rsidRDefault="0066491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912" w:rsidRDefault="00664912" w:rsidP="00424124">
      <w:pPr>
        <w:spacing w:before="0" w:after="0"/>
      </w:pPr>
      <w:r>
        <w:separator/>
      </w:r>
    </w:p>
  </w:footnote>
  <w:footnote w:type="continuationSeparator" w:id="0">
    <w:p w:rsidR="00664912" w:rsidRDefault="0066491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5"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0"/>
  </w:num>
  <w:num w:numId="4">
    <w:abstractNumId w:val="14"/>
  </w:num>
  <w:num w:numId="5">
    <w:abstractNumId w:val="6"/>
  </w:num>
  <w:num w:numId="6">
    <w:abstractNumId w:val="15"/>
  </w:num>
  <w:num w:numId="7">
    <w:abstractNumId w:val="16"/>
  </w:num>
  <w:num w:numId="8">
    <w:abstractNumId w:val="5"/>
  </w:num>
  <w:num w:numId="9">
    <w:abstractNumId w:val="7"/>
  </w:num>
  <w:num w:numId="10">
    <w:abstractNumId w:val="8"/>
  </w:num>
  <w:num w:numId="11">
    <w:abstractNumId w:val="4"/>
  </w:num>
  <w:num w:numId="12">
    <w:abstractNumId w:val="13"/>
  </w:num>
  <w:num w:numId="13">
    <w:abstractNumId w:val="9"/>
  </w:num>
  <w:num w:numId="14">
    <w:abstractNumId w:val="18"/>
  </w:num>
  <w:num w:numId="15">
    <w:abstractNumId w:val="3"/>
  </w:num>
  <w:num w:numId="16">
    <w:abstractNumId w:val="1"/>
  </w:num>
  <w:num w:numId="17">
    <w:abstractNumId w:val="10"/>
  </w:num>
  <w:num w:numId="18">
    <w:abstractNumId w:val="21"/>
  </w:num>
  <w:num w:numId="19">
    <w:abstractNumId w:val="17"/>
  </w:num>
  <w:num w:numId="20">
    <w:abstractNumId w:val="2"/>
  </w:num>
  <w:num w:numId="21">
    <w:abstractNumId w:val="11"/>
  </w:num>
  <w:num w:numId="22">
    <w:abstractNumId w:val="19"/>
  </w:num>
  <w:num w:numId="2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0140"/>
    <w:rsid w:val="0001485D"/>
    <w:rsid w:val="000149EC"/>
    <w:rsid w:val="00020F1A"/>
    <w:rsid w:val="000300A9"/>
    <w:rsid w:val="00032D47"/>
    <w:rsid w:val="0004621C"/>
    <w:rsid w:val="000463E4"/>
    <w:rsid w:val="00051B4B"/>
    <w:rsid w:val="00052819"/>
    <w:rsid w:val="000550BC"/>
    <w:rsid w:val="000643FA"/>
    <w:rsid w:val="000730C9"/>
    <w:rsid w:val="000751B1"/>
    <w:rsid w:val="0007575F"/>
    <w:rsid w:val="00075FD1"/>
    <w:rsid w:val="0008383E"/>
    <w:rsid w:val="00085800"/>
    <w:rsid w:val="000865E3"/>
    <w:rsid w:val="0008683F"/>
    <w:rsid w:val="000875C8"/>
    <w:rsid w:val="000879CA"/>
    <w:rsid w:val="00087CFC"/>
    <w:rsid w:val="000917C5"/>
    <w:rsid w:val="00097A6B"/>
    <w:rsid w:val="000A36A9"/>
    <w:rsid w:val="000A47E8"/>
    <w:rsid w:val="000A7E7A"/>
    <w:rsid w:val="000B0720"/>
    <w:rsid w:val="000B6D99"/>
    <w:rsid w:val="000C57B9"/>
    <w:rsid w:val="000D0046"/>
    <w:rsid w:val="000D38DC"/>
    <w:rsid w:val="000D7BDB"/>
    <w:rsid w:val="000E29D8"/>
    <w:rsid w:val="000E58D1"/>
    <w:rsid w:val="000E79D1"/>
    <w:rsid w:val="000F0491"/>
    <w:rsid w:val="000F370A"/>
    <w:rsid w:val="0010303E"/>
    <w:rsid w:val="0011327D"/>
    <w:rsid w:val="00116487"/>
    <w:rsid w:val="00116DA6"/>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1C03"/>
    <w:rsid w:val="001C699C"/>
    <w:rsid w:val="001D67C7"/>
    <w:rsid w:val="001E0CE1"/>
    <w:rsid w:val="001E4DC8"/>
    <w:rsid w:val="001E58CC"/>
    <w:rsid w:val="001F10B9"/>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ADA"/>
    <w:rsid w:val="00257B32"/>
    <w:rsid w:val="00260758"/>
    <w:rsid w:val="00260B57"/>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64C78"/>
    <w:rsid w:val="00365EF4"/>
    <w:rsid w:val="003727DB"/>
    <w:rsid w:val="00386642"/>
    <w:rsid w:val="00392170"/>
    <w:rsid w:val="003921D6"/>
    <w:rsid w:val="003965EE"/>
    <w:rsid w:val="003A28B9"/>
    <w:rsid w:val="003A298A"/>
    <w:rsid w:val="003A553B"/>
    <w:rsid w:val="003A566A"/>
    <w:rsid w:val="003A6227"/>
    <w:rsid w:val="003B1EC9"/>
    <w:rsid w:val="003C033C"/>
    <w:rsid w:val="003C2392"/>
    <w:rsid w:val="003C2E75"/>
    <w:rsid w:val="003D363D"/>
    <w:rsid w:val="003E1304"/>
    <w:rsid w:val="003E7121"/>
    <w:rsid w:val="003F0731"/>
    <w:rsid w:val="003F1682"/>
    <w:rsid w:val="003F33B4"/>
    <w:rsid w:val="00402381"/>
    <w:rsid w:val="00402D8F"/>
    <w:rsid w:val="00405F6D"/>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03DD"/>
    <w:rsid w:val="0048301B"/>
    <w:rsid w:val="0048419B"/>
    <w:rsid w:val="00492ADF"/>
    <w:rsid w:val="004A5ABE"/>
    <w:rsid w:val="004A6424"/>
    <w:rsid w:val="004A69D0"/>
    <w:rsid w:val="004A6A82"/>
    <w:rsid w:val="004B5E99"/>
    <w:rsid w:val="004B6AA8"/>
    <w:rsid w:val="004B6E00"/>
    <w:rsid w:val="004C186B"/>
    <w:rsid w:val="004C3F2E"/>
    <w:rsid w:val="004C46A4"/>
    <w:rsid w:val="004C4856"/>
    <w:rsid w:val="004C5F61"/>
    <w:rsid w:val="004C7784"/>
    <w:rsid w:val="004D6C83"/>
    <w:rsid w:val="004D7605"/>
    <w:rsid w:val="004D780D"/>
    <w:rsid w:val="004D7CF8"/>
    <w:rsid w:val="004E1FB6"/>
    <w:rsid w:val="004E6BC0"/>
    <w:rsid w:val="004E6D3B"/>
    <w:rsid w:val="005055A6"/>
    <w:rsid w:val="00507060"/>
    <w:rsid w:val="0051179B"/>
    <w:rsid w:val="0051424F"/>
    <w:rsid w:val="00520B05"/>
    <w:rsid w:val="00523623"/>
    <w:rsid w:val="00532A30"/>
    <w:rsid w:val="00535CBA"/>
    <w:rsid w:val="00546AAE"/>
    <w:rsid w:val="00554AAC"/>
    <w:rsid w:val="0056238B"/>
    <w:rsid w:val="00564BE4"/>
    <w:rsid w:val="00565BDB"/>
    <w:rsid w:val="0057145F"/>
    <w:rsid w:val="005758E7"/>
    <w:rsid w:val="005778C8"/>
    <w:rsid w:val="0058120D"/>
    <w:rsid w:val="005B47BD"/>
    <w:rsid w:val="005B6FA6"/>
    <w:rsid w:val="005C6B53"/>
    <w:rsid w:val="005D2C51"/>
    <w:rsid w:val="005E14EE"/>
    <w:rsid w:val="005E1FA6"/>
    <w:rsid w:val="005F2E5C"/>
    <w:rsid w:val="005F3B4A"/>
    <w:rsid w:val="005F613D"/>
    <w:rsid w:val="005F77CC"/>
    <w:rsid w:val="00603015"/>
    <w:rsid w:val="0060603E"/>
    <w:rsid w:val="00617434"/>
    <w:rsid w:val="006212E8"/>
    <w:rsid w:val="00626CC3"/>
    <w:rsid w:val="006313B1"/>
    <w:rsid w:val="00634707"/>
    <w:rsid w:val="00644034"/>
    <w:rsid w:val="00644AA9"/>
    <w:rsid w:val="00651F1A"/>
    <w:rsid w:val="00652AC8"/>
    <w:rsid w:val="0065437F"/>
    <w:rsid w:val="006546B2"/>
    <w:rsid w:val="00660EBA"/>
    <w:rsid w:val="0066157D"/>
    <w:rsid w:val="00664912"/>
    <w:rsid w:val="00670217"/>
    <w:rsid w:val="006756FB"/>
    <w:rsid w:val="00677BD0"/>
    <w:rsid w:val="00685B82"/>
    <w:rsid w:val="00685E11"/>
    <w:rsid w:val="00686F8A"/>
    <w:rsid w:val="00695FAA"/>
    <w:rsid w:val="0069705B"/>
    <w:rsid w:val="006A0EDC"/>
    <w:rsid w:val="006A18DB"/>
    <w:rsid w:val="006A2D2E"/>
    <w:rsid w:val="006A51C3"/>
    <w:rsid w:val="006B1D2A"/>
    <w:rsid w:val="006B3F8B"/>
    <w:rsid w:val="006B5489"/>
    <w:rsid w:val="006C452E"/>
    <w:rsid w:val="006C7166"/>
    <w:rsid w:val="006E2710"/>
    <w:rsid w:val="006E790B"/>
    <w:rsid w:val="006F055C"/>
    <w:rsid w:val="00700904"/>
    <w:rsid w:val="00704C28"/>
    <w:rsid w:val="00707D20"/>
    <w:rsid w:val="00721AD7"/>
    <w:rsid w:val="00721CBE"/>
    <w:rsid w:val="007225EF"/>
    <w:rsid w:val="00722BA6"/>
    <w:rsid w:val="00723DC5"/>
    <w:rsid w:val="00727734"/>
    <w:rsid w:val="00727952"/>
    <w:rsid w:val="00727CFE"/>
    <w:rsid w:val="007338D6"/>
    <w:rsid w:val="00740B36"/>
    <w:rsid w:val="00741A49"/>
    <w:rsid w:val="00745BDE"/>
    <w:rsid w:val="00747A6F"/>
    <w:rsid w:val="0075622F"/>
    <w:rsid w:val="0076067D"/>
    <w:rsid w:val="00762A9D"/>
    <w:rsid w:val="00782CDC"/>
    <w:rsid w:val="007839F9"/>
    <w:rsid w:val="00785B79"/>
    <w:rsid w:val="00786D0E"/>
    <w:rsid w:val="007A031F"/>
    <w:rsid w:val="007A2765"/>
    <w:rsid w:val="007B13E5"/>
    <w:rsid w:val="007B2F6B"/>
    <w:rsid w:val="007B34B8"/>
    <w:rsid w:val="007B473A"/>
    <w:rsid w:val="007D2C48"/>
    <w:rsid w:val="007D4385"/>
    <w:rsid w:val="007D4688"/>
    <w:rsid w:val="007E1249"/>
    <w:rsid w:val="007E1601"/>
    <w:rsid w:val="007E546F"/>
    <w:rsid w:val="007E7C9D"/>
    <w:rsid w:val="007F0B01"/>
    <w:rsid w:val="007F1928"/>
    <w:rsid w:val="007F33DD"/>
    <w:rsid w:val="007F392E"/>
    <w:rsid w:val="00811A1B"/>
    <w:rsid w:val="00824DED"/>
    <w:rsid w:val="00826E5A"/>
    <w:rsid w:val="00831291"/>
    <w:rsid w:val="00834A3A"/>
    <w:rsid w:val="00835290"/>
    <w:rsid w:val="008437B2"/>
    <w:rsid w:val="00843F1C"/>
    <w:rsid w:val="00850DCE"/>
    <w:rsid w:val="00854FBB"/>
    <w:rsid w:val="008626EE"/>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E0EC7"/>
    <w:rsid w:val="008E11EE"/>
    <w:rsid w:val="00905E86"/>
    <w:rsid w:val="00911E64"/>
    <w:rsid w:val="009124E4"/>
    <w:rsid w:val="00914FF2"/>
    <w:rsid w:val="00925FA2"/>
    <w:rsid w:val="00926A9C"/>
    <w:rsid w:val="00927327"/>
    <w:rsid w:val="00927803"/>
    <w:rsid w:val="00930313"/>
    <w:rsid w:val="00931A92"/>
    <w:rsid w:val="00940D1A"/>
    <w:rsid w:val="0094340A"/>
    <w:rsid w:val="009439B0"/>
    <w:rsid w:val="009569CA"/>
    <w:rsid w:val="00957CD1"/>
    <w:rsid w:val="00961DB2"/>
    <w:rsid w:val="0097292F"/>
    <w:rsid w:val="00973F70"/>
    <w:rsid w:val="009741D9"/>
    <w:rsid w:val="00982CA4"/>
    <w:rsid w:val="00984235"/>
    <w:rsid w:val="00993D92"/>
    <w:rsid w:val="009A4D63"/>
    <w:rsid w:val="009A54FC"/>
    <w:rsid w:val="009B08C5"/>
    <w:rsid w:val="009B1079"/>
    <w:rsid w:val="009B52C0"/>
    <w:rsid w:val="009C09DF"/>
    <w:rsid w:val="009C2167"/>
    <w:rsid w:val="009C58E5"/>
    <w:rsid w:val="009D46C1"/>
    <w:rsid w:val="009E0D02"/>
    <w:rsid w:val="009E4164"/>
    <w:rsid w:val="009E5838"/>
    <w:rsid w:val="009F7D4B"/>
    <w:rsid w:val="00A0506E"/>
    <w:rsid w:val="00A11557"/>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43D1"/>
    <w:rsid w:val="00A956DA"/>
    <w:rsid w:val="00A97C4B"/>
    <w:rsid w:val="00AA03E0"/>
    <w:rsid w:val="00AA41AB"/>
    <w:rsid w:val="00AA5899"/>
    <w:rsid w:val="00AB6866"/>
    <w:rsid w:val="00AB75A3"/>
    <w:rsid w:val="00AB7FC6"/>
    <w:rsid w:val="00AC2A32"/>
    <w:rsid w:val="00AC47D9"/>
    <w:rsid w:val="00AC6763"/>
    <w:rsid w:val="00AD115D"/>
    <w:rsid w:val="00AD16AE"/>
    <w:rsid w:val="00AD1799"/>
    <w:rsid w:val="00AD3741"/>
    <w:rsid w:val="00AD6C53"/>
    <w:rsid w:val="00AE72F4"/>
    <w:rsid w:val="00AF0A4B"/>
    <w:rsid w:val="00AF65DE"/>
    <w:rsid w:val="00B02162"/>
    <w:rsid w:val="00B04278"/>
    <w:rsid w:val="00B12672"/>
    <w:rsid w:val="00B1674C"/>
    <w:rsid w:val="00B23983"/>
    <w:rsid w:val="00B2434D"/>
    <w:rsid w:val="00B24D29"/>
    <w:rsid w:val="00B34716"/>
    <w:rsid w:val="00B3634D"/>
    <w:rsid w:val="00B41348"/>
    <w:rsid w:val="00B449B6"/>
    <w:rsid w:val="00B61A13"/>
    <w:rsid w:val="00B648CA"/>
    <w:rsid w:val="00B73006"/>
    <w:rsid w:val="00B747DF"/>
    <w:rsid w:val="00B74894"/>
    <w:rsid w:val="00B82B83"/>
    <w:rsid w:val="00B909F7"/>
    <w:rsid w:val="00B96A24"/>
    <w:rsid w:val="00BA677D"/>
    <w:rsid w:val="00BA6FDB"/>
    <w:rsid w:val="00BB381E"/>
    <w:rsid w:val="00BC2E6A"/>
    <w:rsid w:val="00BC31F9"/>
    <w:rsid w:val="00BC6F83"/>
    <w:rsid w:val="00BD1332"/>
    <w:rsid w:val="00BD34B4"/>
    <w:rsid w:val="00BE2232"/>
    <w:rsid w:val="00BF2C5D"/>
    <w:rsid w:val="00BF31E3"/>
    <w:rsid w:val="00C02ED2"/>
    <w:rsid w:val="00C073E0"/>
    <w:rsid w:val="00C07731"/>
    <w:rsid w:val="00C218A9"/>
    <w:rsid w:val="00C47EE0"/>
    <w:rsid w:val="00C56ADF"/>
    <w:rsid w:val="00C63006"/>
    <w:rsid w:val="00C67568"/>
    <w:rsid w:val="00C71871"/>
    <w:rsid w:val="00C861F0"/>
    <w:rsid w:val="00C913B6"/>
    <w:rsid w:val="00CA0788"/>
    <w:rsid w:val="00CA0F3E"/>
    <w:rsid w:val="00CA633C"/>
    <w:rsid w:val="00CA6EA3"/>
    <w:rsid w:val="00CB15A7"/>
    <w:rsid w:val="00CB4896"/>
    <w:rsid w:val="00CB6D97"/>
    <w:rsid w:val="00CD5B43"/>
    <w:rsid w:val="00CE0C9D"/>
    <w:rsid w:val="00CE0FE4"/>
    <w:rsid w:val="00CF3F43"/>
    <w:rsid w:val="00D03C16"/>
    <w:rsid w:val="00D10122"/>
    <w:rsid w:val="00D113B9"/>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308D"/>
    <w:rsid w:val="00D96ED8"/>
    <w:rsid w:val="00DA5583"/>
    <w:rsid w:val="00DB4D3D"/>
    <w:rsid w:val="00DB5A96"/>
    <w:rsid w:val="00DB6B7E"/>
    <w:rsid w:val="00DC0E31"/>
    <w:rsid w:val="00DC0F74"/>
    <w:rsid w:val="00DC70D0"/>
    <w:rsid w:val="00DC7DD6"/>
    <w:rsid w:val="00DE3107"/>
    <w:rsid w:val="00DE70D9"/>
    <w:rsid w:val="00E12158"/>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13"/>
    <w:rsid w:val="00E857E4"/>
    <w:rsid w:val="00E85B05"/>
    <w:rsid w:val="00E905B0"/>
    <w:rsid w:val="00E9139D"/>
    <w:rsid w:val="00E92487"/>
    <w:rsid w:val="00E92F66"/>
    <w:rsid w:val="00EA3B02"/>
    <w:rsid w:val="00EA4E70"/>
    <w:rsid w:val="00EA5A59"/>
    <w:rsid w:val="00EB3301"/>
    <w:rsid w:val="00EB453E"/>
    <w:rsid w:val="00ED0F3C"/>
    <w:rsid w:val="00EE4A18"/>
    <w:rsid w:val="00EE5AD2"/>
    <w:rsid w:val="00EF61D1"/>
    <w:rsid w:val="00F0143C"/>
    <w:rsid w:val="00F15411"/>
    <w:rsid w:val="00F154D0"/>
    <w:rsid w:val="00F24FB9"/>
    <w:rsid w:val="00F261D6"/>
    <w:rsid w:val="00F31811"/>
    <w:rsid w:val="00F331BC"/>
    <w:rsid w:val="00F353B6"/>
    <w:rsid w:val="00F35911"/>
    <w:rsid w:val="00F42D43"/>
    <w:rsid w:val="00F47686"/>
    <w:rsid w:val="00F5061A"/>
    <w:rsid w:val="00F57965"/>
    <w:rsid w:val="00F72B1B"/>
    <w:rsid w:val="00F77E12"/>
    <w:rsid w:val="00F814DE"/>
    <w:rsid w:val="00F83FBA"/>
    <w:rsid w:val="00F85C24"/>
    <w:rsid w:val="00F90045"/>
    <w:rsid w:val="00F917E3"/>
    <w:rsid w:val="00F925FE"/>
    <w:rsid w:val="00FA28D1"/>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D5152D"/>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qFormat/>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リスト段落 Char1"/>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3FA62-2E86-4D70-AB58-02CB0F82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1638</Words>
  <Characters>9339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2016-02-23T15:51:00Z</cp:lastPrinted>
  <dcterms:created xsi:type="dcterms:W3CDTF">2019-02-15T20:33:00Z</dcterms:created>
  <dcterms:modified xsi:type="dcterms:W3CDTF">2019-02-15T20:33:00Z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